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52DAD93D"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FB4F91">
        <w:rPr>
          <w:rFonts w:cs="Arial" w:hint="eastAsia"/>
        </w:rPr>
        <w:t>30</w:t>
      </w:r>
      <w:r w:rsidRPr="00863065">
        <w:rPr>
          <w:rFonts w:cs="Arial"/>
        </w:rPr>
        <w:tab/>
        <w:t>R</w:t>
      </w:r>
      <w:r>
        <w:rPr>
          <w:rFonts w:cs="Arial" w:hint="eastAsia"/>
        </w:rPr>
        <w:t>2</w:t>
      </w:r>
      <w:r w:rsidRPr="00863065">
        <w:rPr>
          <w:rFonts w:cs="Arial"/>
        </w:rPr>
        <w:t>-</w:t>
      </w:r>
      <w:r>
        <w:rPr>
          <w:rFonts w:cs="Arial"/>
        </w:rPr>
        <w:t>2</w:t>
      </w:r>
      <w:r w:rsidR="00B75B6B">
        <w:rPr>
          <w:rFonts w:cs="Arial" w:hint="eastAsia"/>
        </w:rPr>
        <w:t>5</w:t>
      </w:r>
      <w:r w:rsidR="00FB4F91">
        <w:rPr>
          <w:rFonts w:cs="Arial" w:hint="eastAsia"/>
        </w:rPr>
        <w:t>0364</w:t>
      </w:r>
      <w:r w:rsidR="0074548A">
        <w:rPr>
          <w:rFonts w:cs="Arial" w:hint="eastAsia"/>
        </w:rPr>
        <w:t>2</w:t>
      </w:r>
    </w:p>
    <w:p w14:paraId="298061C1" w14:textId="51271CF5" w:rsidR="005857F6" w:rsidRPr="00863065" w:rsidRDefault="00B166C4" w:rsidP="005857F6">
      <w:pPr>
        <w:pStyle w:val="a7"/>
        <w:tabs>
          <w:tab w:val="left" w:pos="709"/>
          <w:tab w:val="right" w:pos="9639"/>
        </w:tabs>
        <w:spacing w:after="0"/>
        <w:jc w:val="left"/>
        <w:rPr>
          <w:rFonts w:cs="Arial"/>
          <w:lang w:val="en-US"/>
        </w:rPr>
      </w:pPr>
      <w:r>
        <w:rPr>
          <w:rFonts w:cs="Arial" w:hint="eastAsia"/>
          <w:lang w:val="en-US"/>
        </w:rPr>
        <w:t>Malta</w:t>
      </w:r>
      <w:r w:rsidR="005857F6">
        <w:rPr>
          <w:rFonts w:cs="Arial"/>
          <w:lang w:val="en-US"/>
        </w:rPr>
        <w:t xml:space="preserve">, </w:t>
      </w:r>
      <w:r>
        <w:rPr>
          <w:rFonts w:cs="Arial" w:hint="eastAsia"/>
          <w:lang w:val="en-US"/>
        </w:rPr>
        <w:t>19</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2</w:t>
      </w:r>
      <w:r w:rsidR="005857F6">
        <w:rPr>
          <w:rFonts w:cs="Arial"/>
          <w:lang w:val="en-US"/>
        </w:rPr>
        <w:t>3</w:t>
      </w:r>
      <w:r w:rsidR="005857F6" w:rsidRPr="00573901">
        <w:rPr>
          <w:rFonts w:cs="Arial"/>
          <w:vertAlign w:val="superscript"/>
          <w:lang w:val="en-US"/>
        </w:rPr>
        <w:t>rd</w:t>
      </w:r>
      <w:r w:rsidR="005857F6">
        <w:rPr>
          <w:rFonts w:cs="Arial"/>
          <w:lang w:val="en-US"/>
        </w:rPr>
        <w:t xml:space="preserve"> </w:t>
      </w:r>
      <w:r>
        <w:rPr>
          <w:rFonts w:cs="Arial" w:hint="eastAsia"/>
          <w:lang w:val="en-US"/>
        </w:rPr>
        <w:t>May</w:t>
      </w:r>
      <w:r w:rsidR="005857F6" w:rsidRPr="00802E96">
        <w:rPr>
          <w:rFonts w:cs="Arial"/>
          <w:lang w:val="en-US"/>
        </w:rPr>
        <w:t xml:space="preserve"> 20</w:t>
      </w:r>
      <w:r w:rsidR="005857F6">
        <w:rPr>
          <w:rFonts w:cs="Arial"/>
          <w:lang w:val="en-US"/>
        </w:rPr>
        <w:t>2</w:t>
      </w:r>
      <w:r>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1BD2D62E"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74548A" w:rsidRPr="0074548A">
        <w:rPr>
          <w:rFonts w:cs="Arial" w:hint="eastAsia"/>
          <w:b/>
          <w:sz w:val="24"/>
        </w:rPr>
        <w:t>On remaining issues on A-IoT Random Access</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5F5E934A"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B4F91">
        <w:rPr>
          <w:rFonts w:cs="Arial" w:hint="eastAsia"/>
          <w:b/>
          <w:sz w:val="24"/>
        </w:rPr>
        <w:t>8</w:t>
      </w:r>
      <w:r>
        <w:rPr>
          <w:rFonts w:cs="Arial"/>
          <w:b/>
          <w:sz w:val="24"/>
        </w:rPr>
        <w:t>.</w:t>
      </w:r>
      <w:r w:rsidR="00FB4F91">
        <w:rPr>
          <w:rFonts w:cs="Arial" w:hint="eastAsia"/>
          <w:b/>
          <w:sz w:val="24"/>
        </w:rPr>
        <w:t>2</w:t>
      </w:r>
      <w:r>
        <w:rPr>
          <w:rFonts w:cs="Arial"/>
          <w:b/>
          <w:sz w:val="24"/>
        </w:rPr>
        <w:t>.</w:t>
      </w:r>
      <w:r w:rsidR="0074548A">
        <w:rPr>
          <w:rFonts w:cs="Arial" w:hint="eastAsia"/>
          <w:b/>
          <w:sz w:val="24"/>
        </w:rPr>
        <w:t>3</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6B51D158" w:rsidR="007E2FC8" w:rsidRPr="00C6040F" w:rsidRDefault="00C6040F" w:rsidP="007E2FC8">
      <w:pPr>
        <w:rPr>
          <w:szCs w:val="22"/>
        </w:rPr>
      </w:pPr>
      <w:r>
        <w:rPr>
          <w:rFonts w:hint="eastAsia"/>
          <w:szCs w:val="22"/>
        </w:rPr>
        <w:t>This contribution is to provide our views on</w:t>
      </w:r>
      <w:r w:rsidR="000B5170">
        <w:rPr>
          <w:rFonts w:hint="eastAsia"/>
          <w:szCs w:val="22"/>
        </w:rPr>
        <w:t xml:space="preserve"> some of</w:t>
      </w:r>
      <w:r>
        <w:rPr>
          <w:rFonts w:hint="eastAsia"/>
          <w:szCs w:val="22"/>
        </w:rPr>
        <w:t xml:space="preserve"> remaining issues collected in the offline discussion after RAN2#129-bis </w:t>
      </w:r>
      <w:r w:rsidR="00F8645A">
        <w:rPr>
          <w:rFonts w:hint="eastAsia"/>
          <w:szCs w:val="22"/>
        </w:rPr>
        <w:t>[1]</w:t>
      </w:r>
      <w:r w:rsidR="000B5170">
        <w:rPr>
          <w:rFonts w:hint="eastAsia"/>
          <w:szCs w:val="22"/>
        </w:rPr>
        <w:t xml:space="preserve"> and to raise one issue which has not been listed</w:t>
      </w:r>
      <w:r>
        <w:rPr>
          <w:rFonts w:hint="eastAsia"/>
          <w:szCs w:val="22"/>
        </w:rPr>
        <w:t>.</w:t>
      </w:r>
    </w:p>
    <w:p w14:paraId="375CDE38" w14:textId="77777777" w:rsidR="007E2FC8" w:rsidRDefault="007E2FC8" w:rsidP="007E2FC8">
      <w:pPr>
        <w:pStyle w:val="2"/>
        <w:numPr>
          <w:ilvl w:val="0"/>
          <w:numId w:val="2"/>
        </w:numPr>
      </w:pPr>
      <w:r>
        <w:rPr>
          <w:rFonts w:hint="eastAsia"/>
        </w:rPr>
        <w:t>Discussion</w:t>
      </w:r>
    </w:p>
    <w:p w14:paraId="00C5D3A1" w14:textId="27A5819D" w:rsidR="007E2FC8" w:rsidRDefault="000B5170" w:rsidP="000B5170">
      <w:pPr>
        <w:pStyle w:val="2"/>
        <w:ind w:left="992" w:firstLine="0"/>
        <w:rPr>
          <w:rFonts w:cs="Arial"/>
        </w:rPr>
      </w:pPr>
      <w:r>
        <w:rPr>
          <w:rFonts w:cs="Arial" w:hint="eastAsia"/>
        </w:rPr>
        <w:t>Issue 2-1: Msg1 resource selection</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116AE4A0" w14:textId="77777777" w:rsidTr="00CF496D">
        <w:trPr>
          <w:trHeight w:val="490"/>
        </w:trPr>
        <w:tc>
          <w:tcPr>
            <w:tcW w:w="1413" w:type="dxa"/>
          </w:tcPr>
          <w:p w14:paraId="02D7F753"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3237CBE6"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2195F87F"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14:paraId="3F62F5CD" w14:textId="77777777" w:rsidTr="00CF496D">
        <w:tc>
          <w:tcPr>
            <w:tcW w:w="1413" w:type="dxa"/>
          </w:tcPr>
          <w:p w14:paraId="4AC33AB5"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Issue 2-1:</w:t>
            </w:r>
          </w:p>
          <w:p w14:paraId="3EB01376"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Msg1 resource selection</w:t>
            </w:r>
          </w:p>
        </w:tc>
        <w:tc>
          <w:tcPr>
            <w:tcW w:w="6843" w:type="dxa"/>
          </w:tcPr>
          <w:p w14:paraId="03E76A51"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Whether/how to specify the device detailed behaviour of randomly selecting the Msg1 resource based on the R2D trigger message.</w:t>
            </w:r>
          </w:p>
          <w:p w14:paraId="5FE64DBC"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 xml:space="preserve">Relevant agreements: </w:t>
            </w:r>
          </w:p>
          <w:p w14:paraId="21411ADD" w14:textId="77777777" w:rsidR="00CF496D" w:rsidRPr="00CF496D" w:rsidRDefault="00CF496D" w:rsidP="00CF496D">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59B04389" w14:textId="77777777" w:rsidR="00CF496D" w:rsidRPr="00CF496D" w:rsidRDefault="00CF496D" w:rsidP="00CF496D">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Assumption: The R2D message does not include slot number/count down number.</w:t>
            </w:r>
          </w:p>
          <w:p w14:paraId="5A1BC1E6" w14:textId="77777777" w:rsidR="00CF496D" w:rsidRPr="00CF496D" w:rsidRDefault="00CF496D" w:rsidP="00DB7F19">
            <w:pPr>
              <w:pStyle w:val="ab"/>
              <w:numPr>
                <w:ilvl w:val="0"/>
                <w:numId w:val="4"/>
              </w:numPr>
              <w:tabs>
                <w:tab w:val="left" w:pos="992"/>
              </w:tabs>
              <w:rPr>
                <w:rFonts w:ascii="Times New Roman" w:hAnsi="Times New Roman" w:cs="Times New Roman"/>
                <w:sz w:val="20"/>
                <w:szCs w:val="20"/>
              </w:rPr>
            </w:pPr>
            <w:r w:rsidRPr="00CF496D">
              <w:rPr>
                <w:rFonts w:ascii="Times New Roman" w:hAnsi="Times New Roman" w:cs="Times New Roman"/>
                <w:i/>
                <w:iCs/>
                <w:color w:val="5B9BD5" w:themeColor="accent1"/>
                <w:sz w:val="20"/>
                <w:szCs w:val="20"/>
                <w:lang w:eastAsia="sv-SE"/>
              </w:rPr>
              <w:t>Status in running CR: captured as Editor’s Note in 5.3.3.1.</w:t>
            </w:r>
          </w:p>
        </w:tc>
        <w:tc>
          <w:tcPr>
            <w:tcW w:w="1501" w:type="dxa"/>
          </w:tcPr>
          <w:p w14:paraId="75EA7A4E"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To be discussed by company contributions</w:t>
            </w:r>
          </w:p>
        </w:tc>
      </w:tr>
    </w:tbl>
    <w:p w14:paraId="01F2FEF2" w14:textId="45D1B4B2" w:rsidR="007E2FC8" w:rsidRPr="00561C00" w:rsidRDefault="00561C00" w:rsidP="007E2FC8">
      <w:pPr>
        <w:rPr>
          <w:szCs w:val="22"/>
        </w:rPr>
      </w:pPr>
      <w:r>
        <w:rPr>
          <w:rFonts w:hint="eastAsia"/>
          <w:szCs w:val="22"/>
        </w:rPr>
        <w:t xml:space="preserve">We do not have any </w:t>
      </w:r>
      <w:r>
        <w:rPr>
          <w:rFonts w:hint="eastAsia"/>
          <w:szCs w:val="22"/>
        </w:rPr>
        <w:t xml:space="preserve">concrete </w:t>
      </w:r>
      <w:r w:rsidR="00475618">
        <w:rPr>
          <w:szCs w:val="22"/>
        </w:rPr>
        <w:t>suggestions</w:t>
      </w:r>
      <w:r>
        <w:rPr>
          <w:rFonts w:hint="eastAsia"/>
          <w:szCs w:val="22"/>
        </w:rPr>
        <w:t xml:space="preserve"> on this issue.</w:t>
      </w:r>
    </w:p>
    <w:p w14:paraId="72C4ED55" w14:textId="77777777" w:rsidR="000B5170" w:rsidRPr="00561C00" w:rsidRDefault="000B5170" w:rsidP="007E2FC8">
      <w:pPr>
        <w:rPr>
          <w:bCs/>
          <w:szCs w:val="22"/>
        </w:rPr>
      </w:pPr>
    </w:p>
    <w:p w14:paraId="622B372B" w14:textId="0A96AB05" w:rsidR="007E2FC8" w:rsidRDefault="000B5170" w:rsidP="000B5170">
      <w:pPr>
        <w:pStyle w:val="2"/>
        <w:ind w:left="992" w:firstLine="0"/>
        <w:rPr>
          <w:rFonts w:cs="Arial"/>
        </w:rPr>
      </w:pPr>
      <w:r>
        <w:rPr>
          <w:rFonts w:cs="Arial" w:hint="eastAsia"/>
        </w:rPr>
        <w:t xml:space="preserve">Issue 2-2: </w:t>
      </w:r>
      <w:r w:rsidRPr="000B5170">
        <w:rPr>
          <w:rFonts w:cs="Arial"/>
        </w:rPr>
        <w:t>Paging&amp;first R2D trigger message</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3934EDA9" w14:textId="77777777" w:rsidTr="00CF496D">
        <w:trPr>
          <w:trHeight w:val="490"/>
        </w:trPr>
        <w:tc>
          <w:tcPr>
            <w:tcW w:w="1413" w:type="dxa"/>
          </w:tcPr>
          <w:p w14:paraId="265E6B1A"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0F3F7E71"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11E27F28"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14:paraId="15C40E7C" w14:textId="77777777" w:rsidTr="00CF496D">
        <w:tc>
          <w:tcPr>
            <w:tcW w:w="1413" w:type="dxa"/>
          </w:tcPr>
          <w:p w14:paraId="5DE6EA00"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Issue 2-2:</w:t>
            </w:r>
          </w:p>
          <w:p w14:paraId="7EABF3BD"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Paging&amp;first R2D trigger message</w:t>
            </w:r>
          </w:p>
        </w:tc>
        <w:tc>
          <w:tcPr>
            <w:tcW w:w="6843" w:type="dxa"/>
          </w:tcPr>
          <w:p w14:paraId="25B28F86"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Whether the R2D trigger message is needed in CFRA, and whether the first R2D trigger message will be merged into paging message in CBRA.</w:t>
            </w:r>
          </w:p>
          <w:p w14:paraId="4E38D6E1"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The Rapp understands the discussion of the R2D trigger message focused on CBRA, and it’s not crystal clear whether the R2D trigger message is also needed in CFRA, and whether it can be merged to paging message if it’s the first R2D trigger message in CBRA.</w:t>
            </w:r>
          </w:p>
          <w:p w14:paraId="75984F59" w14:textId="77777777" w:rsidR="00CF496D" w:rsidRPr="00CF496D" w:rsidRDefault="00CF496D" w:rsidP="00DB7F19">
            <w:pPr>
              <w:pStyle w:val="ab"/>
              <w:numPr>
                <w:ilvl w:val="0"/>
                <w:numId w:val="4"/>
              </w:numPr>
              <w:tabs>
                <w:tab w:val="left" w:pos="992"/>
              </w:tabs>
              <w:rPr>
                <w:rFonts w:ascii="Times New Roman" w:hAnsi="Times New Roman" w:cs="Times New Roman"/>
                <w:sz w:val="20"/>
                <w:szCs w:val="20"/>
              </w:rPr>
            </w:pPr>
            <w:r w:rsidRPr="00CF496D">
              <w:rPr>
                <w:rFonts w:ascii="Times New Roman" w:hAnsi="Times New Roman" w:cs="Times New Roman"/>
                <w:i/>
                <w:iCs/>
                <w:color w:val="5B9BD5" w:themeColor="accent1"/>
                <w:sz w:val="20"/>
                <w:szCs w:val="20"/>
                <w:lang w:eastAsia="sv-SE"/>
              </w:rPr>
              <w:t>Status in running CR: not captured yet.</w:t>
            </w:r>
          </w:p>
        </w:tc>
        <w:tc>
          <w:tcPr>
            <w:tcW w:w="1501" w:type="dxa"/>
          </w:tcPr>
          <w:p w14:paraId="6F2912D3"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To be discussed by company contributions</w:t>
            </w:r>
          </w:p>
        </w:tc>
      </w:tr>
    </w:tbl>
    <w:p w14:paraId="0D56C165" w14:textId="140C1B30" w:rsidR="007B154F" w:rsidRPr="007B154F" w:rsidRDefault="007B154F" w:rsidP="007B154F">
      <w:r w:rsidRPr="007B154F">
        <w:t>This issue can be rephrased as follows: Regardless of whether it is CFRA or CBRA, should the Paging message include information about the first</w:t>
      </w:r>
      <w:r>
        <w:rPr>
          <w:rFonts w:hint="eastAsia"/>
        </w:rPr>
        <w:t xml:space="preserve"> set of</w:t>
      </w:r>
      <w:r w:rsidRPr="007B154F">
        <w:t xml:space="preserve"> access occasion</w:t>
      </w:r>
      <w:r>
        <w:rPr>
          <w:rFonts w:hint="eastAsia"/>
        </w:rPr>
        <w:t>s</w:t>
      </w:r>
      <w:r w:rsidRPr="007B154F">
        <w:t xml:space="preserve"> after Paging, or should the </w:t>
      </w:r>
      <w:r>
        <w:rPr>
          <w:rFonts w:hint="eastAsia"/>
        </w:rPr>
        <w:t>indication</w:t>
      </w:r>
      <w:r w:rsidRPr="007B154F">
        <w:t xml:space="preserve"> of that information be left to the first R2D trigger message after Paging?</w:t>
      </w:r>
    </w:p>
    <w:p w14:paraId="5445F291" w14:textId="16AFFF80" w:rsidR="007B154F" w:rsidRDefault="007B154F" w:rsidP="007B154F">
      <w:r w:rsidRPr="007B154F">
        <w:t>Since we will specify the R2D trigger message, which is the message that notifies the information</w:t>
      </w:r>
      <w:r w:rsidR="00475618">
        <w:rPr>
          <w:rFonts w:hint="eastAsia"/>
        </w:rPr>
        <w:t xml:space="preserve"> on </w:t>
      </w:r>
      <w:r w:rsidR="00475618" w:rsidRPr="007B154F">
        <w:t>access occasion</w:t>
      </w:r>
      <w:r w:rsidRPr="007B154F">
        <w:t>, we could consider clearly separating the roles of the messages and notifying all access occasion information through the R2D trigger message</w:t>
      </w:r>
      <w:r>
        <w:rPr>
          <w:rFonts w:hint="eastAsia"/>
        </w:rPr>
        <w:t>s</w:t>
      </w:r>
      <w:r w:rsidRPr="007B154F">
        <w:t>. However, in that case, we need to clarify the following point.</w:t>
      </w:r>
    </w:p>
    <w:p w14:paraId="4AC7E9FC" w14:textId="6229F4AA" w:rsidR="007B154F" w:rsidRPr="007B154F" w:rsidRDefault="007B154F" w:rsidP="007B154F">
      <w:r>
        <w:rPr>
          <w:noProof/>
        </w:rPr>
        <w:lastRenderedPageBreak/>
        <w:drawing>
          <wp:inline distT="0" distB="0" distL="0" distR="0" wp14:anchorId="39884FC6" wp14:editId="2ABEA2B2">
            <wp:extent cx="6113725" cy="2839035"/>
            <wp:effectExtent l="0" t="0" r="0" b="0"/>
            <wp:docPr id="20688307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4479" cy="2844029"/>
                    </a:xfrm>
                    <a:prstGeom prst="rect">
                      <a:avLst/>
                    </a:prstGeom>
                    <a:noFill/>
                    <a:ln>
                      <a:noFill/>
                    </a:ln>
                  </pic:spPr>
                </pic:pic>
              </a:graphicData>
            </a:graphic>
          </wp:inline>
        </w:drawing>
      </w:r>
    </w:p>
    <w:p w14:paraId="37EBE306" w14:textId="52DFBDCB" w:rsidR="00561C00" w:rsidRPr="008F40BA" w:rsidRDefault="007B154F" w:rsidP="007B154F">
      <w:pPr>
        <w:jc w:val="center"/>
        <w:rPr>
          <w:rFonts w:hint="eastAsia"/>
          <w:b/>
          <w:bCs/>
        </w:rPr>
      </w:pPr>
      <w:r w:rsidRPr="008F40BA">
        <w:rPr>
          <w:rFonts w:hint="eastAsia"/>
          <w:b/>
          <w:bCs/>
        </w:rPr>
        <w:t xml:space="preserve">Figure 1. </w:t>
      </w:r>
      <w:r w:rsidR="008F40BA" w:rsidRPr="008F40BA">
        <w:rPr>
          <w:rFonts w:hint="eastAsia"/>
          <w:b/>
          <w:bCs/>
        </w:rPr>
        <w:t xml:space="preserve">Example </w:t>
      </w:r>
      <w:r w:rsidR="008F40BA">
        <w:rPr>
          <w:rFonts w:hint="eastAsia"/>
          <w:b/>
          <w:bCs/>
        </w:rPr>
        <w:t>where</w:t>
      </w:r>
      <w:r w:rsidR="008F40BA" w:rsidRPr="008F40BA">
        <w:rPr>
          <w:rFonts w:hint="eastAsia"/>
          <w:b/>
          <w:bCs/>
        </w:rPr>
        <w:t xml:space="preserve"> R2D trigger message indicates first set of AOs.</w:t>
      </w:r>
    </w:p>
    <w:p w14:paraId="538BA6F1" w14:textId="6783EFB3" w:rsidR="000B5170" w:rsidRDefault="00DF5E50" w:rsidP="007E2FC8">
      <w:proofErr w:type="gramStart"/>
      <w:r w:rsidRPr="00DF5E50">
        <w:t>Assuming that</w:t>
      </w:r>
      <w:proofErr w:type="gramEnd"/>
      <w:r w:rsidRPr="00DF5E50">
        <w:t xml:space="preserve"> the paging message does not include information about the first set of access occasions, as shown in Figure 1, the first R2D trigger will be the first to notify the device of the access occasion information. From the perspective of system efficiency, since the device has nothing to do between receiving the paging message and receiving the first R2D trigger message, it is desirable for the reader to send the R2D trigger message as soon as possible after sending the paging message. The best option in this case would be to multiplex the two messages into one PRDCH and send them together.</w:t>
      </w:r>
    </w:p>
    <w:p w14:paraId="0BFD274B" w14:textId="4D87FA6C" w:rsidR="00DF5E50" w:rsidRDefault="004D1F84" w:rsidP="007E2FC8">
      <w:pPr>
        <w:rPr>
          <w:rFonts w:hint="eastAsia"/>
        </w:rPr>
      </w:pPr>
      <w:r w:rsidRPr="004D1F84">
        <w:t>Our understanding is that the assumption of multiplexing multiple R2D messages has not been raised in past RAN2 discussions. If this scenario is to be introduced, RAN1 involvement would be necessary. Considering that RAN1's WI discussions will conclude with the May meeting, involving RAN1 is not realistic.</w:t>
      </w:r>
    </w:p>
    <w:p w14:paraId="517838F2" w14:textId="57B879BB" w:rsidR="004D1F84" w:rsidRDefault="004D1F84" w:rsidP="004D1F84">
      <w:r>
        <w:rPr>
          <w:rFonts w:hint="eastAsia"/>
        </w:rPr>
        <w:t>However, o</w:t>
      </w:r>
      <w:r w:rsidRPr="00DF5E50">
        <w:t>n the other hand, if the paging message includes information about the first set of access occasions, it should be noted that this is as efficient as multiplexing the paging and R2D trigger messages together as described above.</w:t>
      </w:r>
      <w:r>
        <w:rPr>
          <w:rFonts w:hint="eastAsia"/>
        </w:rPr>
        <w:t xml:space="preserve"> We therefore think that this is a better idea which can achieve high efficiency without RAN1 involvement.</w:t>
      </w:r>
    </w:p>
    <w:p w14:paraId="679F2A2C" w14:textId="7C3D9579" w:rsidR="00DF5E50" w:rsidRPr="004D1F84" w:rsidRDefault="004D1F84" w:rsidP="004D1F84">
      <w:pPr>
        <w:pStyle w:val="ObservationandProposal"/>
        <w:rPr>
          <w:rFonts w:hint="eastAsia"/>
        </w:rPr>
      </w:pPr>
      <w:r>
        <w:rPr>
          <w:rFonts w:hint="eastAsia"/>
        </w:rPr>
        <w:t xml:space="preserve">Proposal </w:t>
      </w:r>
      <w:r w:rsidR="00F8645A">
        <w:rPr>
          <w:rFonts w:hint="eastAsia"/>
        </w:rPr>
        <w:t>1</w:t>
      </w:r>
      <w:r>
        <w:rPr>
          <w:rFonts w:hint="eastAsia"/>
        </w:rPr>
        <w:t>.</w:t>
      </w:r>
      <w:r>
        <w:tab/>
      </w:r>
      <w:r w:rsidR="00727A42">
        <w:rPr>
          <w:rFonts w:hint="eastAsia"/>
        </w:rPr>
        <w:t xml:space="preserve">(Issue 2-2) </w:t>
      </w:r>
      <w:r>
        <w:rPr>
          <w:rFonts w:hint="eastAsia"/>
        </w:rPr>
        <w:t>Paging message includes information of access occasions with the same contents as R2D trigger message.</w:t>
      </w:r>
    </w:p>
    <w:p w14:paraId="2BB1723C" w14:textId="77777777" w:rsidR="004D1F84" w:rsidRPr="004D1F84" w:rsidRDefault="004D1F84" w:rsidP="007E2FC8">
      <w:pPr>
        <w:rPr>
          <w:rFonts w:hint="eastAsia"/>
          <w:szCs w:val="22"/>
        </w:rPr>
      </w:pPr>
    </w:p>
    <w:p w14:paraId="4C7DA4FD" w14:textId="2CA7BDE6" w:rsidR="000B5170" w:rsidRDefault="000B5170" w:rsidP="000B5170">
      <w:pPr>
        <w:pStyle w:val="2"/>
        <w:ind w:left="992" w:firstLine="0"/>
        <w:rPr>
          <w:rFonts w:cs="Arial"/>
        </w:rPr>
      </w:pPr>
      <w:r>
        <w:rPr>
          <w:rFonts w:cs="Arial" w:hint="eastAsia"/>
        </w:rPr>
        <w:t xml:space="preserve">Issue 2-3: </w:t>
      </w:r>
      <w:r>
        <w:t>R2D trigger message byte alignment</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20B6B0E4" w14:textId="77777777" w:rsidTr="00CF496D">
        <w:trPr>
          <w:trHeight w:val="490"/>
        </w:trPr>
        <w:tc>
          <w:tcPr>
            <w:tcW w:w="1413" w:type="dxa"/>
          </w:tcPr>
          <w:p w14:paraId="0089AA87"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3C5FB11E"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3E1AAEF5"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14:paraId="1947E072" w14:textId="77777777" w:rsidTr="00CF496D">
        <w:tc>
          <w:tcPr>
            <w:tcW w:w="1413" w:type="dxa"/>
          </w:tcPr>
          <w:p w14:paraId="19DF9514"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Issue 2-3: R2D trigger message byte alignment</w:t>
            </w:r>
          </w:p>
        </w:tc>
        <w:tc>
          <w:tcPr>
            <w:tcW w:w="6843" w:type="dxa"/>
          </w:tcPr>
          <w:p w14:paraId="3166E354"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The R2D trigger message should be byte aligned or not.</w:t>
            </w:r>
          </w:p>
          <w:p w14:paraId="532BD6CB"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 xml:space="preserve">Relevant agreements: </w:t>
            </w:r>
          </w:p>
          <w:p w14:paraId="53DC1C50" w14:textId="77777777" w:rsidR="00CF496D" w:rsidRPr="00CF496D" w:rsidRDefault="00CF496D" w:rsidP="00CF496D">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The MAC PDU should be byte-aligned, assuming the allocated TBS value is in the unit of byte.  The actual TBS value depends on RAN1.   FFS for R2D trigger message.</w:t>
            </w:r>
          </w:p>
          <w:p w14:paraId="3E36F87D"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Status in running CR: not captured yet.</w:t>
            </w:r>
          </w:p>
        </w:tc>
        <w:tc>
          <w:tcPr>
            <w:tcW w:w="1501" w:type="dxa"/>
          </w:tcPr>
          <w:p w14:paraId="5DE79B91"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To be discussed by company contributions</w:t>
            </w:r>
          </w:p>
        </w:tc>
      </w:tr>
    </w:tbl>
    <w:p w14:paraId="0B2F653D" w14:textId="4F3E21CC" w:rsidR="000B5170" w:rsidRPr="00CF496D" w:rsidRDefault="004311CF" w:rsidP="000B5170">
      <w:pPr>
        <w:rPr>
          <w:rFonts w:hint="eastAsia"/>
          <w:szCs w:val="22"/>
        </w:rPr>
      </w:pPr>
      <w:r>
        <w:rPr>
          <w:rFonts w:hint="eastAsia"/>
          <w:szCs w:val="22"/>
        </w:rPr>
        <w:t>We do not have any strong preference on this issue.</w:t>
      </w:r>
    </w:p>
    <w:p w14:paraId="45CDB849" w14:textId="77777777" w:rsidR="000B5170" w:rsidRDefault="000B5170" w:rsidP="000B5170">
      <w:pPr>
        <w:rPr>
          <w:szCs w:val="22"/>
        </w:rPr>
      </w:pPr>
    </w:p>
    <w:p w14:paraId="2F9056D9" w14:textId="3DDF3690" w:rsidR="000B5170" w:rsidRDefault="000B5170" w:rsidP="000B5170">
      <w:pPr>
        <w:pStyle w:val="2"/>
        <w:ind w:left="992" w:firstLine="0"/>
        <w:rPr>
          <w:rFonts w:cs="Arial"/>
        </w:rPr>
      </w:pPr>
      <w:r>
        <w:rPr>
          <w:rFonts w:cs="Arial" w:hint="eastAsia"/>
        </w:rPr>
        <w:lastRenderedPageBreak/>
        <w:t xml:space="preserve">Issue 2-4: </w:t>
      </w:r>
      <w:r>
        <w:t>CBRA failure detection</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6B66A651" w14:textId="77777777" w:rsidTr="00CF496D">
        <w:trPr>
          <w:trHeight w:val="490"/>
        </w:trPr>
        <w:tc>
          <w:tcPr>
            <w:tcW w:w="1413" w:type="dxa"/>
          </w:tcPr>
          <w:p w14:paraId="30754FF7"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1F898D46"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7AFD8866"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14:paraId="1E9FF19E" w14:textId="77777777" w:rsidTr="00CF496D">
        <w:tc>
          <w:tcPr>
            <w:tcW w:w="1413" w:type="dxa"/>
          </w:tcPr>
          <w:p w14:paraId="6F2A9328"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Issue 2-4: CBRA failure detection</w:t>
            </w:r>
          </w:p>
        </w:tc>
        <w:tc>
          <w:tcPr>
            <w:tcW w:w="6843" w:type="dxa"/>
          </w:tcPr>
          <w:p w14:paraId="4F5C4DFB"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How to determine CBRA failure/contention resolution failure.</w:t>
            </w:r>
          </w:p>
          <w:p w14:paraId="2328781E"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In SI, RAN2 agreed to support re-access in case of contention resolution failure as capture in TR 38.796. In WI phase, RAN2 has agreed to re-use the subsequent paging message to trigger re-access, but has not discussed how to determine CBRA failure/</w:t>
            </w:r>
            <w:r w:rsidRPr="00CF496D">
              <w:rPr>
                <w:rFonts w:ascii="Times New Roman" w:hAnsi="Times New Roman" w:cs="Times New Roman"/>
                <w:sz w:val="20"/>
                <w:szCs w:val="20"/>
              </w:rPr>
              <w:t xml:space="preserve"> </w:t>
            </w:r>
            <w:r w:rsidRPr="00CF496D">
              <w:rPr>
                <w:rFonts w:ascii="Times New Roman" w:hAnsi="Times New Roman" w:cs="Times New Roman"/>
                <w:i/>
                <w:iCs/>
                <w:color w:val="5B9BD5" w:themeColor="accent1"/>
                <w:sz w:val="20"/>
                <w:szCs w:val="20"/>
                <w:lang w:eastAsia="sv-SE"/>
              </w:rPr>
              <w:t>contention resolution failure.</w:t>
            </w:r>
          </w:p>
          <w:p w14:paraId="6294D9E2" w14:textId="77777777" w:rsidR="00CF496D" w:rsidRPr="00CF496D" w:rsidRDefault="00CF496D" w:rsidP="00DB7F19">
            <w:pPr>
              <w:pStyle w:val="ab"/>
              <w:numPr>
                <w:ilvl w:val="0"/>
                <w:numId w:val="4"/>
              </w:numPr>
              <w:tabs>
                <w:tab w:val="left" w:pos="992"/>
              </w:tabs>
              <w:rPr>
                <w:rFonts w:ascii="Times New Roman" w:hAnsi="Times New Roman" w:cs="Times New Roman"/>
                <w:sz w:val="20"/>
                <w:szCs w:val="20"/>
              </w:rPr>
            </w:pPr>
            <w:r w:rsidRPr="00CF496D">
              <w:rPr>
                <w:rFonts w:ascii="Times New Roman" w:hAnsi="Times New Roman" w:cs="Times New Roman"/>
                <w:i/>
                <w:iCs/>
                <w:color w:val="5B9BD5" w:themeColor="accent1"/>
                <w:sz w:val="20"/>
                <w:szCs w:val="20"/>
                <w:lang w:eastAsia="sv-SE"/>
              </w:rPr>
              <w:t>Status in running CR: captured as Editor’s Note in 5.5.</w:t>
            </w:r>
          </w:p>
        </w:tc>
        <w:tc>
          <w:tcPr>
            <w:tcW w:w="1501" w:type="dxa"/>
          </w:tcPr>
          <w:p w14:paraId="03779BC8"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To be discussed by company contributions</w:t>
            </w:r>
          </w:p>
        </w:tc>
      </w:tr>
    </w:tbl>
    <w:p w14:paraId="305F443A" w14:textId="0DE82519" w:rsidR="00727A42" w:rsidRPr="00727A42" w:rsidRDefault="00727A42" w:rsidP="00727A42">
      <w:pPr>
        <w:ind w:left="105" w:hangingChars="50" w:hanging="105"/>
        <w:rPr>
          <w:rFonts w:hint="eastAsia"/>
          <w:szCs w:val="22"/>
        </w:rPr>
      </w:pPr>
      <w:r>
        <w:rPr>
          <w:rFonts w:hint="eastAsia"/>
          <w:szCs w:val="22"/>
        </w:rPr>
        <w:t xml:space="preserve">We think the following definitions for contention resolution failure and Msg3 failure are </w:t>
      </w:r>
      <w:r>
        <w:rPr>
          <w:rFonts w:hint="eastAsia"/>
          <w:szCs w:val="22"/>
        </w:rPr>
        <w:t>well exclusiv</w:t>
      </w:r>
      <w:r>
        <w:rPr>
          <w:rFonts w:hint="eastAsia"/>
          <w:szCs w:val="22"/>
        </w:rPr>
        <w:t>e and sufficient.</w:t>
      </w:r>
    </w:p>
    <w:p w14:paraId="086C24A4" w14:textId="31C5AA5F" w:rsidR="00667379" w:rsidRPr="00667379" w:rsidRDefault="00667379" w:rsidP="00667379">
      <w:pPr>
        <w:rPr>
          <w:szCs w:val="22"/>
        </w:rPr>
      </w:pPr>
      <w:r w:rsidRPr="00667379">
        <w:rPr>
          <w:b/>
          <w:bCs/>
          <w:szCs w:val="22"/>
        </w:rPr>
        <w:t>Contention resolution failure</w:t>
      </w:r>
      <w:r w:rsidRPr="00667379">
        <w:rPr>
          <w:szCs w:val="22"/>
        </w:rPr>
        <w:t xml:space="preserve">: The reader receives a random ID from a device during an access occasion and, if it does not collide with other Msg1, sends Msg2 containing that random ID. Therefore, the device should consider contention resolution as failed unless it receives Msg2 containing the random ID it sent. When the device receives Msg2, it should </w:t>
      </w:r>
      <w:r w:rsidR="00475618" w:rsidRPr="00667379">
        <w:rPr>
          <w:szCs w:val="22"/>
        </w:rPr>
        <w:t>be considered</w:t>
      </w:r>
      <w:r w:rsidRPr="00667379">
        <w:rPr>
          <w:szCs w:val="22"/>
        </w:rPr>
        <w:t xml:space="preserve"> that it has exited the contention resolution failure status.</w:t>
      </w:r>
    </w:p>
    <w:p w14:paraId="37C64D91" w14:textId="77777777" w:rsidR="00667379" w:rsidRPr="00667379" w:rsidRDefault="00667379" w:rsidP="00667379">
      <w:pPr>
        <w:rPr>
          <w:szCs w:val="22"/>
        </w:rPr>
      </w:pPr>
      <w:r w:rsidRPr="00667379">
        <w:rPr>
          <w:b/>
          <w:bCs/>
          <w:szCs w:val="22"/>
        </w:rPr>
        <w:t>Msg3 failure</w:t>
      </w:r>
      <w:r w:rsidRPr="00667379">
        <w:rPr>
          <w:szCs w:val="22"/>
        </w:rPr>
        <w:t>: The reader notifies Msg3 NACK to the AS ID that failed to receive Msg3. Therefore, the device should consider that it has entered the Msg3 failure status when it receives Msg3 NACK.</w:t>
      </w:r>
    </w:p>
    <w:p w14:paraId="41113727" w14:textId="43C08285" w:rsidR="000B5170" w:rsidRDefault="00667379" w:rsidP="00667379">
      <w:pPr>
        <w:pStyle w:val="ObservationandProposal"/>
      </w:pPr>
      <w:r>
        <w:rPr>
          <w:rFonts w:hint="eastAsia"/>
        </w:rPr>
        <w:t xml:space="preserve">Proposal </w:t>
      </w:r>
      <w:r w:rsidR="00F8645A">
        <w:rPr>
          <w:rFonts w:hint="eastAsia"/>
        </w:rPr>
        <w:t>2</w:t>
      </w:r>
      <w:r>
        <w:rPr>
          <w:rFonts w:hint="eastAsia"/>
        </w:rPr>
        <w:t>.</w:t>
      </w:r>
      <w:r>
        <w:tab/>
      </w:r>
      <w:r w:rsidR="00727A42">
        <w:rPr>
          <w:rFonts w:hint="eastAsia"/>
        </w:rPr>
        <w:t xml:space="preserve">(Issue 2-4) </w:t>
      </w:r>
      <w:r w:rsidR="00CE55CE" w:rsidRPr="00CE55CE">
        <w:t>The device considers contention resolution as failed from the time it sends Msg1 until it receives Msg2</w:t>
      </w:r>
      <w:r w:rsidR="00CE55CE">
        <w:rPr>
          <w:rFonts w:hint="eastAsia"/>
        </w:rPr>
        <w:t xml:space="preserve"> including random ID that the device sent</w:t>
      </w:r>
      <w:r w:rsidR="00CE55CE" w:rsidRPr="00CE55CE">
        <w:t>.</w:t>
      </w:r>
    </w:p>
    <w:p w14:paraId="675A0674" w14:textId="77777777" w:rsidR="00667379" w:rsidRPr="00667379" w:rsidRDefault="00667379" w:rsidP="007E2FC8">
      <w:pPr>
        <w:rPr>
          <w:szCs w:val="22"/>
        </w:rPr>
      </w:pPr>
    </w:p>
    <w:p w14:paraId="47EC3650" w14:textId="57D835F4" w:rsidR="000B5170" w:rsidRDefault="000B5170" w:rsidP="000B5170">
      <w:pPr>
        <w:pStyle w:val="2"/>
        <w:ind w:left="992" w:firstLine="0"/>
        <w:rPr>
          <w:rFonts w:cs="Arial"/>
        </w:rPr>
      </w:pPr>
      <w:r>
        <w:rPr>
          <w:rFonts w:cs="Arial" w:hint="eastAsia"/>
        </w:rPr>
        <w:t xml:space="preserve">Issue 2-5: </w:t>
      </w:r>
      <w:r w:rsidRPr="000B5170">
        <w:rPr>
          <w:rFonts w:cs="Arial"/>
        </w:rPr>
        <w:t>random ID differentiation in Msg2</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79F3C02D" w14:textId="77777777" w:rsidTr="00CF496D">
        <w:trPr>
          <w:trHeight w:val="490"/>
        </w:trPr>
        <w:tc>
          <w:tcPr>
            <w:tcW w:w="1413" w:type="dxa"/>
          </w:tcPr>
          <w:p w14:paraId="34BAD83A"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7F05F2F2"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224631DD"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14:paraId="154725DD" w14:textId="77777777" w:rsidTr="00CF496D">
        <w:tc>
          <w:tcPr>
            <w:tcW w:w="1413" w:type="dxa"/>
          </w:tcPr>
          <w:p w14:paraId="27006384"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Issue 2-5:</w:t>
            </w:r>
          </w:p>
          <w:p w14:paraId="54F6933F"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random ID differentiation in Msg2</w:t>
            </w:r>
          </w:p>
        </w:tc>
        <w:tc>
          <w:tcPr>
            <w:tcW w:w="6843" w:type="dxa"/>
          </w:tcPr>
          <w:p w14:paraId="127BBEFE"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Whether/how to address random ID collision in Msg2, i.e. multiples devices generate same random ID using different Msg1 resources.</w:t>
            </w:r>
          </w:p>
          <w:p w14:paraId="305AC75A"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In previous meetings, RAN2 discussed whether Msg2 need to include more information on top of the random ID to avoid random ID collision, but there was no consensus.</w:t>
            </w:r>
          </w:p>
          <w:p w14:paraId="259EA090" w14:textId="77777777" w:rsidR="00CF496D" w:rsidRPr="00CF496D" w:rsidRDefault="00CF496D" w:rsidP="00DB7F19">
            <w:pPr>
              <w:pStyle w:val="ab"/>
              <w:numPr>
                <w:ilvl w:val="0"/>
                <w:numId w:val="4"/>
              </w:numPr>
              <w:tabs>
                <w:tab w:val="left" w:pos="992"/>
              </w:tabs>
              <w:rPr>
                <w:rFonts w:ascii="Times New Roman" w:hAnsi="Times New Roman" w:cs="Times New Roman"/>
                <w:sz w:val="20"/>
                <w:szCs w:val="20"/>
              </w:rPr>
            </w:pPr>
            <w:r w:rsidRPr="00CF496D">
              <w:rPr>
                <w:rFonts w:ascii="Times New Roman" w:hAnsi="Times New Roman" w:cs="Times New Roman"/>
                <w:i/>
                <w:iCs/>
                <w:color w:val="5B9BD5" w:themeColor="accent1"/>
                <w:sz w:val="20"/>
                <w:szCs w:val="20"/>
                <w:lang w:eastAsia="sv-SE"/>
              </w:rPr>
              <w:t>Status in running CR: not captured yet.</w:t>
            </w:r>
          </w:p>
        </w:tc>
        <w:tc>
          <w:tcPr>
            <w:tcW w:w="1501" w:type="dxa"/>
          </w:tcPr>
          <w:p w14:paraId="5182781F"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To be discussed by company contributions</w:t>
            </w:r>
          </w:p>
        </w:tc>
      </w:tr>
    </w:tbl>
    <w:p w14:paraId="35376979" w14:textId="52004ADC" w:rsidR="00AB42FA" w:rsidRPr="00AB42FA" w:rsidRDefault="00AB42FA" w:rsidP="00C87EB3">
      <w:r w:rsidRPr="00AB42FA">
        <w:rPr>
          <w:szCs w:val="22"/>
        </w:rPr>
        <w:t>Considering that the maximum TB size of messages in Ambient IoT is around 1000 bits, a single Msg2 can indicate a maximum of approximately 60 random IDs of 16 bits each. Furthermore, since Msg2 also includes in</w:t>
      </w:r>
      <w:r>
        <w:rPr>
          <w:rFonts w:hint="eastAsia"/>
          <w:szCs w:val="22"/>
        </w:rPr>
        <w:t>dication</w:t>
      </w:r>
      <w:r w:rsidRPr="00AB42FA">
        <w:rPr>
          <w:szCs w:val="22"/>
        </w:rPr>
        <w:t>s for Msg3 transmission o</w:t>
      </w:r>
      <w:r>
        <w:rPr>
          <w:rFonts w:hint="eastAsia"/>
          <w:szCs w:val="22"/>
        </w:rPr>
        <w:t>ccasion</w:t>
      </w:r>
      <w:r w:rsidRPr="00AB42FA">
        <w:rPr>
          <w:szCs w:val="22"/>
        </w:rPr>
        <w:t xml:space="preserve"> for each device, the actual number of random IDs that can be indicated is even fewer.</w:t>
      </w:r>
      <w:r>
        <w:rPr>
          <w:rFonts w:hint="eastAsia"/>
          <w:szCs w:val="22"/>
        </w:rPr>
        <w:t xml:space="preserve"> </w:t>
      </w:r>
      <w:r w:rsidRPr="00AB42FA">
        <w:rPr>
          <w:szCs w:val="22"/>
        </w:rPr>
        <w:t>In this case, the possibility of 16-bit random ID</w:t>
      </w:r>
      <w:r w:rsidR="00C87EB3">
        <w:rPr>
          <w:rFonts w:hint="eastAsia"/>
          <w:szCs w:val="22"/>
        </w:rPr>
        <w:t>s</w:t>
      </w:r>
      <w:r w:rsidRPr="00AB42FA">
        <w:rPr>
          <w:szCs w:val="22"/>
        </w:rPr>
        <w:t xml:space="preserve"> colliding within the same Msg2 is negligible, and therefore, it is not necessary to address this in the specification.</w:t>
      </w:r>
    </w:p>
    <w:p w14:paraId="71191099" w14:textId="0EA41696" w:rsidR="001E0ED2" w:rsidRPr="00CF496D" w:rsidRDefault="001E0ED2" w:rsidP="001E0ED2">
      <w:pPr>
        <w:pStyle w:val="ObservationandProposal"/>
        <w:rPr>
          <w:rFonts w:hint="eastAsia"/>
        </w:rPr>
      </w:pPr>
      <w:r>
        <w:rPr>
          <w:rFonts w:hint="eastAsia"/>
        </w:rPr>
        <w:t xml:space="preserve">Proposal </w:t>
      </w:r>
      <w:r w:rsidR="00F8645A">
        <w:rPr>
          <w:rFonts w:hint="eastAsia"/>
        </w:rPr>
        <w:t>3</w:t>
      </w:r>
      <w:r>
        <w:rPr>
          <w:rFonts w:hint="eastAsia"/>
        </w:rPr>
        <w:t>.</w:t>
      </w:r>
      <w:r>
        <w:tab/>
      </w:r>
      <w:r w:rsidR="00F66214">
        <w:rPr>
          <w:rFonts w:hint="eastAsia"/>
        </w:rPr>
        <w:t xml:space="preserve">(Issue 2-5) </w:t>
      </w:r>
      <w:r w:rsidR="00C87EB3">
        <w:rPr>
          <w:rFonts w:hint="eastAsia"/>
        </w:rPr>
        <w:t xml:space="preserve">RAN2 </w:t>
      </w:r>
      <w:r w:rsidR="00475618">
        <w:t>does</w:t>
      </w:r>
      <w:r w:rsidR="00C87EB3">
        <w:rPr>
          <w:rFonts w:hint="eastAsia"/>
        </w:rPr>
        <w:t xml:space="preserve"> not specify anything specific for resolution of random ID collision within a Msg2.</w:t>
      </w:r>
    </w:p>
    <w:p w14:paraId="5C15B5CC" w14:textId="77777777" w:rsidR="000B5170" w:rsidRDefault="000B5170" w:rsidP="007E2FC8">
      <w:pPr>
        <w:rPr>
          <w:szCs w:val="22"/>
        </w:rPr>
      </w:pPr>
    </w:p>
    <w:p w14:paraId="7AA3EF35" w14:textId="786F0E9C" w:rsidR="000B5170" w:rsidRDefault="000B5170" w:rsidP="000B5170">
      <w:pPr>
        <w:pStyle w:val="2"/>
        <w:ind w:left="992" w:firstLine="0"/>
        <w:rPr>
          <w:rFonts w:cs="Arial"/>
        </w:rPr>
      </w:pPr>
      <w:r>
        <w:rPr>
          <w:rFonts w:cs="Arial" w:hint="eastAsia"/>
        </w:rPr>
        <w:t xml:space="preserve">Issue 2-6: </w:t>
      </w:r>
      <w:r w:rsidRPr="000B5170">
        <w:rPr>
          <w:rFonts w:cs="Arial"/>
        </w:rPr>
        <w:t>number indication of echoed random IDs in Msg2</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1479A9C0" w14:textId="77777777" w:rsidTr="00CF496D">
        <w:trPr>
          <w:trHeight w:val="490"/>
        </w:trPr>
        <w:tc>
          <w:tcPr>
            <w:tcW w:w="1413" w:type="dxa"/>
          </w:tcPr>
          <w:p w14:paraId="27F9351D"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1E7754E1"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6300102E"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rsidRPr="002001F9" w14:paraId="52FC7CB1" w14:textId="77777777" w:rsidTr="00CF496D">
        <w:tc>
          <w:tcPr>
            <w:tcW w:w="1413" w:type="dxa"/>
          </w:tcPr>
          <w:p w14:paraId="05ACB4B4"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lastRenderedPageBreak/>
              <w:t>Issue 2-6:</w:t>
            </w:r>
          </w:p>
          <w:p w14:paraId="4D9D0BEC"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number indication of echoed random IDs in Msg2</w:t>
            </w:r>
          </w:p>
        </w:tc>
        <w:tc>
          <w:tcPr>
            <w:tcW w:w="6843" w:type="dxa"/>
          </w:tcPr>
          <w:p w14:paraId="1CDF2EDC"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Whether/how to indicate the number of echoed random IDs included in Msg2.</w:t>
            </w:r>
          </w:p>
          <w:p w14:paraId="39156465"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RAN2 agreed that A-IoT Msg2 contains one or multiple echoed random ID(s) from A-IoT Msg1 of different A-IoT devices, but there is no discussion on whether/how to indicate the number of echoed random IDs. The Rapp understands this can be considered as signaling design/stage3 issue which should be quite straightforward. Companies can check the proposal in 2.2.</w:t>
            </w:r>
          </w:p>
          <w:p w14:paraId="04B9528F" w14:textId="77777777" w:rsidR="00CF496D" w:rsidRPr="00CF496D" w:rsidRDefault="00CF496D" w:rsidP="00DB7F19">
            <w:pPr>
              <w:pStyle w:val="ab"/>
              <w:numPr>
                <w:ilvl w:val="0"/>
                <w:numId w:val="4"/>
              </w:numPr>
              <w:tabs>
                <w:tab w:val="left" w:pos="992"/>
              </w:tabs>
              <w:rPr>
                <w:rFonts w:ascii="Times New Roman" w:hAnsi="Times New Roman" w:cs="Times New Roman"/>
                <w:sz w:val="20"/>
                <w:szCs w:val="20"/>
              </w:rPr>
            </w:pPr>
            <w:r w:rsidRPr="00CF496D">
              <w:rPr>
                <w:rFonts w:ascii="Times New Roman" w:hAnsi="Times New Roman" w:cs="Times New Roman"/>
                <w:i/>
                <w:iCs/>
                <w:color w:val="5B9BD5" w:themeColor="accent1"/>
                <w:sz w:val="20"/>
                <w:szCs w:val="20"/>
                <w:lang w:eastAsia="sv-SE"/>
              </w:rPr>
              <w:t>Status in running CR: not captured yet.</w:t>
            </w:r>
          </w:p>
        </w:tc>
        <w:tc>
          <w:tcPr>
            <w:tcW w:w="1501" w:type="dxa"/>
          </w:tcPr>
          <w:p w14:paraId="54A0DF96" w14:textId="77777777" w:rsidR="00CF496D" w:rsidRPr="00CF496D" w:rsidRDefault="00CF496D" w:rsidP="00DB7F19">
            <w:pPr>
              <w:rPr>
                <w:rFonts w:ascii="Times New Roman" w:hAnsi="Times New Roman" w:cs="Times New Roman"/>
                <w:sz w:val="20"/>
                <w:szCs w:val="20"/>
                <w:highlight w:val="yellow"/>
              </w:rPr>
            </w:pPr>
            <w:r w:rsidRPr="00CF496D">
              <w:rPr>
                <w:rFonts w:ascii="Times New Roman" w:hAnsi="Times New Roman" w:cs="Times New Roman"/>
                <w:sz w:val="20"/>
                <w:szCs w:val="20"/>
              </w:rPr>
              <w:t>To be discussed by company contributions</w:t>
            </w:r>
          </w:p>
          <w:p w14:paraId="3AAE5AB4" w14:textId="77777777" w:rsidR="00CF496D" w:rsidRPr="00CF496D" w:rsidRDefault="00CF496D" w:rsidP="00DB7F19">
            <w:pPr>
              <w:rPr>
                <w:rFonts w:ascii="Times New Roman" w:hAnsi="Times New Roman" w:cs="Times New Roman"/>
                <w:sz w:val="20"/>
                <w:szCs w:val="20"/>
                <w:highlight w:val="yellow"/>
              </w:rPr>
            </w:pPr>
            <w:r w:rsidRPr="00CF496D">
              <w:rPr>
                <w:rFonts w:ascii="Times New Roman" w:hAnsi="Times New Roman" w:cs="Times New Roman"/>
                <w:sz w:val="20"/>
                <w:szCs w:val="20"/>
                <w:highlight w:val="yellow"/>
              </w:rPr>
              <w:t>Straightforward</w:t>
            </w:r>
          </w:p>
          <w:p w14:paraId="4DDA83BB" w14:textId="77777777" w:rsidR="00CF496D" w:rsidRPr="00CF496D" w:rsidRDefault="00CF496D" w:rsidP="00DB7F19">
            <w:pPr>
              <w:rPr>
                <w:rFonts w:ascii="Times New Roman" w:hAnsi="Times New Roman" w:cs="Times New Roman"/>
                <w:sz w:val="20"/>
                <w:szCs w:val="20"/>
                <w:highlight w:val="yellow"/>
              </w:rPr>
            </w:pPr>
          </w:p>
        </w:tc>
      </w:tr>
    </w:tbl>
    <w:p w14:paraId="2E3E6138" w14:textId="731D9672" w:rsidR="00D024A7" w:rsidRPr="00D024A7" w:rsidRDefault="00D024A7" w:rsidP="000B5170">
      <w:pPr>
        <w:rPr>
          <w:rFonts w:hint="eastAsia"/>
          <w:szCs w:val="22"/>
        </w:rPr>
      </w:pPr>
      <w:r w:rsidRPr="00D024A7">
        <w:rPr>
          <w:szCs w:val="22"/>
        </w:rPr>
        <w:t>Figure 2 illustrates an example where the reader generates a paging message using a TB with a size of L octets, with the header length being N</w:t>
      </w:r>
      <w:r>
        <w:rPr>
          <w:rFonts w:hint="eastAsia"/>
          <w:szCs w:val="22"/>
        </w:rPr>
        <w:t xml:space="preserve"> octets</w:t>
      </w:r>
      <w:r w:rsidRPr="00D024A7">
        <w:rPr>
          <w:szCs w:val="22"/>
        </w:rPr>
        <w:t xml:space="preserve"> and the paging content (e.g., random IDs, AS IDs) length being M</w:t>
      </w:r>
      <w:r>
        <w:rPr>
          <w:rFonts w:hint="eastAsia"/>
          <w:szCs w:val="22"/>
        </w:rPr>
        <w:t xml:space="preserve"> octets</w:t>
      </w:r>
      <w:r w:rsidRPr="00D024A7">
        <w:rPr>
          <w:szCs w:val="22"/>
        </w:rPr>
        <w:t xml:space="preserve">. In this case, </w:t>
      </w:r>
      <w:r w:rsidRPr="00D024A7">
        <w:rPr>
          <w:i/>
          <w:iCs/>
          <w:szCs w:val="22"/>
        </w:rPr>
        <w:t>L-(N+M)</w:t>
      </w:r>
      <w:r w:rsidRPr="00D024A7">
        <w:rPr>
          <w:szCs w:val="22"/>
        </w:rPr>
        <w:t xml:space="preserve"> bytes become padding bits, which are </w:t>
      </w:r>
      <w:r>
        <w:rPr>
          <w:rFonts w:hint="eastAsia"/>
          <w:szCs w:val="22"/>
        </w:rPr>
        <w:t>usually</w:t>
      </w:r>
      <w:r w:rsidRPr="00D024A7">
        <w:rPr>
          <w:szCs w:val="22"/>
        </w:rPr>
        <w:t xml:space="preserve"> set to 0</w:t>
      </w:r>
      <w:r>
        <w:rPr>
          <w:rFonts w:hint="eastAsia"/>
          <w:szCs w:val="22"/>
        </w:rPr>
        <w:t xml:space="preserve"> in our understanding</w:t>
      </w:r>
      <w:r w:rsidRPr="00D024A7">
        <w:rPr>
          <w:szCs w:val="22"/>
        </w:rPr>
        <w:t>.</w:t>
      </w:r>
    </w:p>
    <w:p w14:paraId="32575A78" w14:textId="22360C17" w:rsidR="000D6491" w:rsidRDefault="000D6491" w:rsidP="000D6491">
      <w:pPr>
        <w:jc w:val="center"/>
        <w:rPr>
          <w:rFonts w:hint="eastAsia"/>
          <w:szCs w:val="22"/>
        </w:rPr>
      </w:pPr>
      <w:r>
        <w:rPr>
          <w:noProof/>
          <w:szCs w:val="22"/>
        </w:rPr>
        <w:drawing>
          <wp:inline distT="0" distB="0" distL="0" distR="0" wp14:anchorId="30A379C5" wp14:editId="460A31AB">
            <wp:extent cx="4044012" cy="1813943"/>
            <wp:effectExtent l="0" t="0" r="0" b="0"/>
            <wp:docPr id="32065096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55781" cy="1819222"/>
                    </a:xfrm>
                    <a:prstGeom prst="rect">
                      <a:avLst/>
                    </a:prstGeom>
                    <a:noFill/>
                    <a:ln>
                      <a:noFill/>
                    </a:ln>
                  </pic:spPr>
                </pic:pic>
              </a:graphicData>
            </a:graphic>
          </wp:inline>
        </w:drawing>
      </w:r>
    </w:p>
    <w:p w14:paraId="4D741DB1" w14:textId="373470AB" w:rsidR="000B5170" w:rsidRPr="000D6491" w:rsidRDefault="000D6491" w:rsidP="000D6491">
      <w:pPr>
        <w:jc w:val="center"/>
        <w:rPr>
          <w:rFonts w:hint="eastAsia"/>
          <w:b/>
          <w:bCs/>
          <w:szCs w:val="22"/>
        </w:rPr>
      </w:pPr>
      <w:r w:rsidRPr="000D6491">
        <w:rPr>
          <w:rFonts w:hint="eastAsia"/>
          <w:b/>
          <w:bCs/>
          <w:szCs w:val="22"/>
        </w:rPr>
        <w:t>Figure 2. Paging message.</w:t>
      </w:r>
    </w:p>
    <w:p w14:paraId="3CC02624" w14:textId="3B112DE8" w:rsidR="00D024A7" w:rsidRDefault="00F4120F" w:rsidP="007E2FC8">
      <w:pPr>
        <w:rPr>
          <w:szCs w:val="22"/>
        </w:rPr>
      </w:pPr>
      <w:r w:rsidRPr="00F4120F">
        <w:rPr>
          <w:szCs w:val="22"/>
        </w:rPr>
        <w:t xml:space="preserve">If the paging message does not include a field indicating the number of echoed random IDs, there needs to be a way for the device to determine where the padding bits start. Therefore, if we assume that a random ID with all 16 bits set to 0 does not exist, </w:t>
      </w:r>
      <w:r>
        <w:rPr>
          <w:rFonts w:hint="eastAsia"/>
          <w:szCs w:val="22"/>
        </w:rPr>
        <w:t>i.e.,</w:t>
      </w:r>
      <w:r w:rsidRPr="00F4120F">
        <w:rPr>
          <w:szCs w:val="22"/>
        </w:rPr>
        <w:t xml:space="preserve"> the device generates random IDs between 1 and 65536, the device can determine that the padding starts from the point where the random ID field is all </w:t>
      </w:r>
      <w:r w:rsidR="00475618" w:rsidRPr="00F4120F">
        <w:rPr>
          <w:szCs w:val="22"/>
        </w:rPr>
        <w:t>zero</w:t>
      </w:r>
      <w:r w:rsidRPr="00F4120F">
        <w:rPr>
          <w:szCs w:val="22"/>
        </w:rPr>
        <w:t>.</w:t>
      </w:r>
    </w:p>
    <w:p w14:paraId="40D224C7" w14:textId="64318F48" w:rsidR="00F4120F" w:rsidRDefault="00F4120F" w:rsidP="00F4120F">
      <w:pPr>
        <w:pStyle w:val="ObservationandProposal"/>
      </w:pPr>
      <w:r>
        <w:rPr>
          <w:rFonts w:hint="eastAsia"/>
        </w:rPr>
        <w:t xml:space="preserve">Proposal </w:t>
      </w:r>
      <w:r w:rsidR="00F8645A">
        <w:rPr>
          <w:rFonts w:hint="eastAsia"/>
        </w:rPr>
        <w:t>4</w:t>
      </w:r>
      <w:r>
        <w:rPr>
          <w:rFonts w:hint="eastAsia"/>
        </w:rPr>
        <w:t>.</w:t>
      </w:r>
      <w:r>
        <w:tab/>
      </w:r>
      <w:r w:rsidR="00F66214">
        <w:rPr>
          <w:rFonts w:hint="eastAsia"/>
        </w:rPr>
        <w:t xml:space="preserve">(Issue 2-6) </w:t>
      </w:r>
      <w:r>
        <w:rPr>
          <w:rFonts w:hint="eastAsia"/>
        </w:rPr>
        <w:t>Field for number of random IDs is not needed in paging message.</w:t>
      </w:r>
    </w:p>
    <w:p w14:paraId="0716FB48" w14:textId="6C542E4F" w:rsidR="00F4120F" w:rsidRPr="00F4120F" w:rsidRDefault="00F4120F" w:rsidP="00F4120F">
      <w:pPr>
        <w:pStyle w:val="ObservationandProposal"/>
        <w:rPr>
          <w:rFonts w:hint="eastAsia"/>
        </w:rPr>
      </w:pPr>
      <w:r>
        <w:rPr>
          <w:rFonts w:hint="eastAsia"/>
        </w:rPr>
        <w:t xml:space="preserve">Proposal </w:t>
      </w:r>
      <w:r w:rsidR="00F8645A">
        <w:rPr>
          <w:rFonts w:hint="eastAsia"/>
        </w:rPr>
        <w:t>5</w:t>
      </w:r>
      <w:r>
        <w:rPr>
          <w:rFonts w:hint="eastAsia"/>
        </w:rPr>
        <w:t>.</w:t>
      </w:r>
      <w:r>
        <w:tab/>
      </w:r>
      <w:r w:rsidR="00F66214">
        <w:rPr>
          <w:rFonts w:hint="eastAsia"/>
        </w:rPr>
        <w:t xml:space="preserve">(Issue 2-6) </w:t>
      </w:r>
      <w:r>
        <w:rPr>
          <w:rFonts w:hint="eastAsia"/>
        </w:rPr>
        <w:t>Random ID is generated between 1 and 65536.</w:t>
      </w:r>
    </w:p>
    <w:p w14:paraId="36FCCF62" w14:textId="77777777" w:rsidR="00F4120F" w:rsidRPr="00D024A7" w:rsidRDefault="00F4120F" w:rsidP="007E2FC8">
      <w:pPr>
        <w:rPr>
          <w:rFonts w:hint="eastAsia"/>
          <w:szCs w:val="22"/>
        </w:rPr>
      </w:pPr>
    </w:p>
    <w:p w14:paraId="50A08FBD" w14:textId="63C4ABFF" w:rsidR="000B5170" w:rsidRDefault="000B5170" w:rsidP="000B5170">
      <w:pPr>
        <w:pStyle w:val="2"/>
        <w:ind w:left="992" w:firstLine="0"/>
        <w:rPr>
          <w:rFonts w:cs="Arial"/>
        </w:rPr>
      </w:pPr>
      <w:r>
        <w:rPr>
          <w:rFonts w:cs="Arial" w:hint="eastAsia"/>
        </w:rPr>
        <w:t xml:space="preserve">Issue 2-7: </w:t>
      </w:r>
      <w:r w:rsidRPr="000B5170">
        <w:rPr>
          <w:rFonts w:cs="Arial"/>
        </w:rPr>
        <w:t>present/absent indication of assigned AS ID in Msg2</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05225A09" w14:textId="77777777" w:rsidTr="00CF496D">
        <w:trPr>
          <w:trHeight w:val="490"/>
        </w:trPr>
        <w:tc>
          <w:tcPr>
            <w:tcW w:w="1413" w:type="dxa"/>
          </w:tcPr>
          <w:p w14:paraId="35B8316B"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764C9389"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72C4DB6A"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rsidRPr="002001F9" w14:paraId="6FE1C095" w14:textId="77777777" w:rsidTr="00CF496D">
        <w:tc>
          <w:tcPr>
            <w:tcW w:w="1413" w:type="dxa"/>
          </w:tcPr>
          <w:p w14:paraId="6FF532B6"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Issue 2-7: present/absent indication of assigned AS ID in Msg2</w:t>
            </w:r>
          </w:p>
        </w:tc>
        <w:tc>
          <w:tcPr>
            <w:tcW w:w="6843" w:type="dxa"/>
          </w:tcPr>
          <w:p w14:paraId="2CA755DF"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How to indicate the AS ID presence in Msg2.</w:t>
            </w:r>
          </w:p>
          <w:p w14:paraId="2A961944"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 xml:space="preserve">Based on the following agreement, the Rapp understands the assigned AS ID is an optional field in Msg2, but how to indicate the presence/absence has not been discussed yet. This can be considered as signaling design/stage3 issue which should be quite straightforward. Companies can check the proposal in 2.2. </w:t>
            </w:r>
          </w:p>
          <w:p w14:paraId="5B540398" w14:textId="77777777" w:rsidR="00CF496D" w:rsidRPr="00CF496D" w:rsidRDefault="00CF496D" w:rsidP="00CF496D">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For CBRA, it is up to Reader to decide whether to reuse the random ID as the AS ID or to assign a new AS ID.   FFS how this is signalled, which message is used and size of AS ID.</w:t>
            </w:r>
          </w:p>
          <w:p w14:paraId="411AB968" w14:textId="77777777" w:rsidR="00CF496D" w:rsidRPr="00CF496D" w:rsidRDefault="00CF496D" w:rsidP="00CF496D">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For CBRA, Msg 2 is used for AS ID assignment   .</w:t>
            </w:r>
          </w:p>
          <w:p w14:paraId="3947A6CB" w14:textId="77777777" w:rsidR="00CF496D" w:rsidRPr="00CF496D" w:rsidRDefault="00CF496D" w:rsidP="00DB7F19">
            <w:pPr>
              <w:pStyle w:val="ab"/>
              <w:numPr>
                <w:ilvl w:val="0"/>
                <w:numId w:val="4"/>
              </w:numPr>
              <w:tabs>
                <w:tab w:val="left" w:pos="992"/>
              </w:tabs>
              <w:rPr>
                <w:rFonts w:ascii="Times New Roman" w:hAnsi="Times New Roman" w:cs="Times New Roman"/>
                <w:sz w:val="20"/>
                <w:szCs w:val="20"/>
              </w:rPr>
            </w:pPr>
            <w:r w:rsidRPr="00CF496D">
              <w:rPr>
                <w:rFonts w:ascii="Times New Roman" w:hAnsi="Times New Roman" w:cs="Times New Roman"/>
                <w:i/>
                <w:iCs/>
                <w:color w:val="5B9BD5" w:themeColor="accent1"/>
                <w:sz w:val="20"/>
                <w:szCs w:val="20"/>
                <w:lang w:eastAsia="sv-SE"/>
              </w:rPr>
              <w:t>Status in running CR: captured as Editor’s Note in 6.2.1.3.</w:t>
            </w:r>
          </w:p>
        </w:tc>
        <w:tc>
          <w:tcPr>
            <w:tcW w:w="1501" w:type="dxa"/>
          </w:tcPr>
          <w:p w14:paraId="0CD695B0" w14:textId="77777777" w:rsidR="00CF496D" w:rsidRPr="00CF496D" w:rsidRDefault="00CF496D" w:rsidP="00DB7F19">
            <w:pPr>
              <w:rPr>
                <w:rFonts w:ascii="Times New Roman" w:hAnsi="Times New Roman" w:cs="Times New Roman"/>
                <w:sz w:val="20"/>
                <w:szCs w:val="20"/>
                <w:highlight w:val="yellow"/>
              </w:rPr>
            </w:pPr>
            <w:r w:rsidRPr="00CF496D">
              <w:rPr>
                <w:rFonts w:ascii="Times New Roman" w:hAnsi="Times New Roman" w:cs="Times New Roman"/>
                <w:sz w:val="20"/>
                <w:szCs w:val="20"/>
                <w:highlight w:val="yellow"/>
              </w:rPr>
              <w:t>Straightforward</w:t>
            </w:r>
          </w:p>
          <w:p w14:paraId="1F392F8C" w14:textId="77777777" w:rsidR="00CF496D" w:rsidRPr="00CF496D" w:rsidRDefault="00CF496D" w:rsidP="00DB7F19">
            <w:pPr>
              <w:rPr>
                <w:rFonts w:ascii="Times New Roman" w:hAnsi="Times New Roman" w:cs="Times New Roman"/>
                <w:sz w:val="20"/>
                <w:szCs w:val="20"/>
                <w:highlight w:val="yellow"/>
              </w:rPr>
            </w:pPr>
          </w:p>
        </w:tc>
      </w:tr>
    </w:tbl>
    <w:p w14:paraId="3AB720D9" w14:textId="15B61D91" w:rsidR="000B5170" w:rsidRDefault="004311CF" w:rsidP="000B5170">
      <w:pPr>
        <w:rPr>
          <w:rFonts w:hint="eastAsia"/>
          <w:szCs w:val="22"/>
        </w:rPr>
      </w:pPr>
      <w:r>
        <w:rPr>
          <w:rFonts w:hint="eastAsia"/>
          <w:szCs w:val="22"/>
        </w:rPr>
        <w:t>We understand this issue is not to be treated based on company contributions.</w:t>
      </w:r>
    </w:p>
    <w:p w14:paraId="2D5929AD" w14:textId="77777777" w:rsidR="000B5170" w:rsidRDefault="000B5170" w:rsidP="007E2FC8">
      <w:pPr>
        <w:rPr>
          <w:szCs w:val="22"/>
        </w:rPr>
      </w:pPr>
    </w:p>
    <w:p w14:paraId="3E3A7CC0" w14:textId="633B7D69" w:rsidR="000B5170" w:rsidRDefault="000B5170" w:rsidP="000B5170">
      <w:pPr>
        <w:pStyle w:val="2"/>
        <w:ind w:left="992" w:firstLine="0"/>
        <w:rPr>
          <w:rFonts w:cs="Arial"/>
        </w:rPr>
      </w:pPr>
      <w:r>
        <w:rPr>
          <w:rFonts w:cs="Arial" w:hint="eastAsia"/>
        </w:rPr>
        <w:t xml:space="preserve">Issue 2-8: </w:t>
      </w:r>
      <w:r w:rsidRPr="000B5170">
        <w:rPr>
          <w:rFonts w:cs="Arial"/>
        </w:rPr>
        <w:t>re-access for CFRA</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78D395FE" w14:textId="77777777" w:rsidTr="00CF496D">
        <w:trPr>
          <w:trHeight w:val="490"/>
        </w:trPr>
        <w:tc>
          <w:tcPr>
            <w:tcW w:w="1413" w:type="dxa"/>
          </w:tcPr>
          <w:p w14:paraId="77A6FDBF"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5C618E48"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259C50C7"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14:paraId="4DF2CDD7" w14:textId="77777777" w:rsidTr="00CF496D">
        <w:tc>
          <w:tcPr>
            <w:tcW w:w="1413" w:type="dxa"/>
          </w:tcPr>
          <w:p w14:paraId="23840A7B"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Issue 2-8: no re-access for CFRA</w:t>
            </w:r>
          </w:p>
        </w:tc>
        <w:tc>
          <w:tcPr>
            <w:tcW w:w="6843" w:type="dxa"/>
          </w:tcPr>
          <w:p w14:paraId="1B92C510"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How to achieve “no re-access” for CFRA</w:t>
            </w:r>
          </w:p>
          <w:p w14:paraId="689EA903"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 xml:space="preserve">Relevant agreements: </w:t>
            </w:r>
          </w:p>
          <w:p w14:paraId="29C6CCC1" w14:textId="77777777" w:rsidR="00CF496D" w:rsidRPr="00CF496D" w:rsidRDefault="00CF496D" w:rsidP="00CF496D">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For CFRA, NACK feedback and re-access is not supported.  FFS how to achieve.</w:t>
            </w:r>
          </w:p>
          <w:p w14:paraId="4AA9DAD5" w14:textId="77777777" w:rsidR="00CF496D" w:rsidRPr="00CF496D" w:rsidRDefault="00CF496D" w:rsidP="00DB7F19">
            <w:pPr>
              <w:pStyle w:val="ab"/>
              <w:numPr>
                <w:ilvl w:val="0"/>
                <w:numId w:val="4"/>
              </w:numPr>
              <w:tabs>
                <w:tab w:val="left" w:pos="992"/>
              </w:tabs>
              <w:rPr>
                <w:rFonts w:ascii="Times New Roman" w:hAnsi="Times New Roman" w:cs="Times New Roman"/>
                <w:sz w:val="20"/>
                <w:szCs w:val="20"/>
              </w:rPr>
            </w:pPr>
            <w:r w:rsidRPr="00CF496D">
              <w:rPr>
                <w:rFonts w:ascii="Times New Roman" w:hAnsi="Times New Roman" w:cs="Times New Roman"/>
                <w:i/>
                <w:iCs/>
                <w:color w:val="5B9BD5" w:themeColor="accent1"/>
                <w:sz w:val="20"/>
                <w:szCs w:val="20"/>
                <w:lang w:eastAsia="sv-SE"/>
              </w:rPr>
              <w:t>Status in running CR: captured as Editor’s Note in 5.2.</w:t>
            </w:r>
          </w:p>
        </w:tc>
        <w:tc>
          <w:tcPr>
            <w:tcW w:w="1501" w:type="dxa"/>
          </w:tcPr>
          <w:p w14:paraId="713D0B99"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To be discussed by company contributions</w:t>
            </w:r>
          </w:p>
        </w:tc>
      </w:tr>
    </w:tbl>
    <w:p w14:paraId="64D0AAD6" w14:textId="1D3DFD27" w:rsidR="000B5170" w:rsidRPr="00F66214" w:rsidRDefault="00F66214" w:rsidP="000B5170">
      <w:pPr>
        <w:rPr>
          <w:rFonts w:hint="eastAsia"/>
          <w:szCs w:val="22"/>
        </w:rPr>
      </w:pPr>
      <w:r>
        <w:rPr>
          <w:rFonts w:hint="eastAsia"/>
          <w:szCs w:val="22"/>
        </w:rPr>
        <w:t>We do not have any strong preference on this issue.</w:t>
      </w:r>
    </w:p>
    <w:p w14:paraId="63513A67" w14:textId="77777777" w:rsidR="000B5170" w:rsidRDefault="000B5170" w:rsidP="007E2FC8">
      <w:pPr>
        <w:rPr>
          <w:szCs w:val="22"/>
        </w:rPr>
      </w:pPr>
    </w:p>
    <w:p w14:paraId="34C86B86" w14:textId="684D4069" w:rsidR="000B5170" w:rsidRDefault="000B5170" w:rsidP="000B5170">
      <w:pPr>
        <w:pStyle w:val="2"/>
        <w:ind w:left="992" w:firstLine="0"/>
        <w:rPr>
          <w:rFonts w:cs="Arial"/>
        </w:rPr>
      </w:pPr>
      <w:r>
        <w:rPr>
          <w:rFonts w:cs="Arial" w:hint="eastAsia"/>
        </w:rPr>
        <w:t xml:space="preserve">Issue 2-9: </w:t>
      </w:r>
      <w:r w:rsidRPr="000B5170">
        <w:rPr>
          <w:rFonts w:cs="Arial"/>
        </w:rPr>
        <w:t>ID assignment in multi-device CFRA</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5C409CF7" w14:textId="77777777" w:rsidTr="00CF496D">
        <w:trPr>
          <w:trHeight w:val="490"/>
        </w:trPr>
        <w:tc>
          <w:tcPr>
            <w:tcW w:w="1413" w:type="dxa"/>
          </w:tcPr>
          <w:p w14:paraId="5EFC70EC"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1584EC99"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27755B69"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rsidRPr="00CF496D" w14:paraId="6FEDB51E" w14:textId="77777777" w:rsidTr="00CF496D">
        <w:tc>
          <w:tcPr>
            <w:tcW w:w="1413" w:type="dxa"/>
          </w:tcPr>
          <w:p w14:paraId="5AA10A12"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Issue 2-9: AS ID assignment in multi-device CFRA</w:t>
            </w:r>
          </w:p>
        </w:tc>
        <w:tc>
          <w:tcPr>
            <w:tcW w:w="6843" w:type="dxa"/>
          </w:tcPr>
          <w:p w14:paraId="6F0C3B43"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Whether to consider multiple device scenario as to the AS ID in CFRA.</w:t>
            </w:r>
          </w:p>
          <w:p w14:paraId="434A7AAB"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 xml:space="preserve">Relevant agreements: </w:t>
            </w:r>
          </w:p>
          <w:p w14:paraId="1B50B961" w14:textId="77777777" w:rsidR="00CF496D" w:rsidRPr="00CF496D" w:rsidRDefault="00CF496D" w:rsidP="00CF496D">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ID is the only ID needed for addressing the device in R2D command message assuming for CFRA no multiple devices are performing the procedures with the given reader. FFS if we can assume or need to support multiple device scenario.</w:t>
            </w:r>
          </w:p>
          <w:p w14:paraId="02E48E1E" w14:textId="77777777" w:rsidR="00CF496D" w:rsidRPr="00CF496D" w:rsidRDefault="00CF496D" w:rsidP="00DB7F19">
            <w:pPr>
              <w:pStyle w:val="ab"/>
              <w:numPr>
                <w:ilvl w:val="0"/>
                <w:numId w:val="4"/>
              </w:numPr>
              <w:tabs>
                <w:tab w:val="left" w:pos="992"/>
              </w:tabs>
              <w:rPr>
                <w:rFonts w:ascii="Times New Roman" w:hAnsi="Times New Roman" w:cs="Times New Roman"/>
                <w:sz w:val="20"/>
                <w:szCs w:val="20"/>
              </w:rPr>
            </w:pPr>
            <w:r w:rsidRPr="00CF496D">
              <w:rPr>
                <w:rFonts w:ascii="Times New Roman" w:hAnsi="Times New Roman" w:cs="Times New Roman"/>
                <w:i/>
                <w:iCs/>
                <w:color w:val="5B9BD5" w:themeColor="accent1"/>
                <w:sz w:val="20"/>
                <w:szCs w:val="20"/>
                <w:lang w:eastAsia="sv-SE"/>
              </w:rPr>
              <w:t>Status in running CR: not captured.</w:t>
            </w:r>
          </w:p>
        </w:tc>
        <w:tc>
          <w:tcPr>
            <w:tcW w:w="1501" w:type="dxa"/>
          </w:tcPr>
          <w:p w14:paraId="152CBA24"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To be discussed by company contributions</w:t>
            </w:r>
          </w:p>
        </w:tc>
      </w:tr>
    </w:tbl>
    <w:p w14:paraId="07D1BC4A" w14:textId="179F798F" w:rsidR="000B5170" w:rsidRDefault="00C65C13" w:rsidP="000B5170">
      <w:pPr>
        <w:rPr>
          <w:szCs w:val="22"/>
        </w:rPr>
      </w:pPr>
      <w:r>
        <w:rPr>
          <w:rFonts w:hint="eastAsia"/>
          <w:szCs w:val="22"/>
        </w:rPr>
        <w:t xml:space="preserve">In our view there is no big demand </w:t>
      </w:r>
      <w:r w:rsidR="00475618">
        <w:rPr>
          <w:szCs w:val="22"/>
        </w:rPr>
        <w:t>for</w:t>
      </w:r>
      <w:r>
        <w:rPr>
          <w:rFonts w:hint="eastAsia"/>
          <w:szCs w:val="22"/>
        </w:rPr>
        <w:t xml:space="preserve"> extending CFRA </w:t>
      </w:r>
      <w:r w:rsidR="00475618">
        <w:rPr>
          <w:szCs w:val="22"/>
        </w:rPr>
        <w:t>applying</w:t>
      </w:r>
      <w:r>
        <w:rPr>
          <w:rFonts w:hint="eastAsia"/>
          <w:szCs w:val="22"/>
        </w:rPr>
        <w:t xml:space="preserve"> to multiple devices at once. In other words, in future releases, if the network </w:t>
      </w:r>
      <w:r w:rsidR="00475618">
        <w:rPr>
          <w:szCs w:val="22"/>
        </w:rPr>
        <w:t>wants</w:t>
      </w:r>
      <w:r>
        <w:rPr>
          <w:rFonts w:hint="eastAsia"/>
          <w:szCs w:val="22"/>
        </w:rPr>
        <w:t xml:space="preserve"> to page multiple specific devices it is sufficient to rely on CBRA.</w:t>
      </w:r>
    </w:p>
    <w:p w14:paraId="265C5A7D" w14:textId="26020E88" w:rsidR="00C65C13" w:rsidRPr="00CF496D" w:rsidRDefault="00C65C13" w:rsidP="00C65C13">
      <w:pPr>
        <w:pStyle w:val="ObservationandProposal"/>
        <w:rPr>
          <w:rFonts w:hint="eastAsia"/>
        </w:rPr>
      </w:pPr>
      <w:r>
        <w:rPr>
          <w:rFonts w:hint="eastAsia"/>
        </w:rPr>
        <w:t xml:space="preserve">Proposal </w:t>
      </w:r>
      <w:r w:rsidR="00F8645A">
        <w:rPr>
          <w:rFonts w:hint="eastAsia"/>
        </w:rPr>
        <w:t>6</w:t>
      </w:r>
      <w:r>
        <w:rPr>
          <w:rFonts w:hint="eastAsia"/>
        </w:rPr>
        <w:t>.</w:t>
      </w:r>
      <w:r>
        <w:tab/>
      </w:r>
      <w:r w:rsidR="00F8645A">
        <w:rPr>
          <w:rFonts w:hint="eastAsia"/>
        </w:rPr>
        <w:t xml:space="preserve">(Issue 2-9) </w:t>
      </w:r>
      <w:r>
        <w:rPr>
          <w:rFonts w:hint="eastAsia"/>
        </w:rPr>
        <w:t>Do not consider scenario to use CFRA to target multiple specific devices.</w:t>
      </w:r>
    </w:p>
    <w:p w14:paraId="36429E87" w14:textId="77777777" w:rsidR="000B5170" w:rsidRPr="00C65C13" w:rsidRDefault="000B5170" w:rsidP="007E2FC8">
      <w:pPr>
        <w:rPr>
          <w:szCs w:val="22"/>
        </w:rPr>
      </w:pPr>
    </w:p>
    <w:p w14:paraId="0FE51891" w14:textId="10922DE5" w:rsidR="000B5170" w:rsidRDefault="000B5170" w:rsidP="000B5170">
      <w:pPr>
        <w:pStyle w:val="2"/>
        <w:ind w:left="992" w:firstLine="0"/>
        <w:rPr>
          <w:rFonts w:cs="Arial"/>
        </w:rPr>
      </w:pPr>
      <w:r>
        <w:rPr>
          <w:rFonts w:cs="Arial" w:hint="eastAsia"/>
        </w:rPr>
        <w:t xml:space="preserve">Issue 2-10: </w:t>
      </w:r>
      <w:r w:rsidRPr="000B5170">
        <w:rPr>
          <w:rFonts w:cs="Arial"/>
        </w:rPr>
        <w:t>NACK before paging or R2D trigger message</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518E779C" w14:textId="77777777" w:rsidTr="00CF496D">
        <w:trPr>
          <w:trHeight w:val="490"/>
        </w:trPr>
        <w:tc>
          <w:tcPr>
            <w:tcW w:w="1413" w:type="dxa"/>
          </w:tcPr>
          <w:p w14:paraId="17D9D6DE"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1B14BD3F"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05ACCF04"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14:paraId="6E936120" w14:textId="77777777" w:rsidTr="00CF496D">
        <w:tc>
          <w:tcPr>
            <w:tcW w:w="1413" w:type="dxa"/>
          </w:tcPr>
          <w:p w14:paraId="74532F5E"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Issue 2-10: NACK before paging or R2D trigger message</w:t>
            </w:r>
          </w:p>
        </w:tc>
        <w:tc>
          <w:tcPr>
            <w:tcW w:w="6843" w:type="dxa"/>
          </w:tcPr>
          <w:p w14:paraId="364D2767" w14:textId="77777777" w:rsidR="00CF496D" w:rsidRPr="00CF496D" w:rsidRDefault="00CF496D" w:rsidP="00DB7F19">
            <w:pPr>
              <w:rPr>
                <w:rFonts w:ascii="Times New Roman" w:hAnsi="Times New Roman" w:cs="Times New Roman"/>
                <w:sz w:val="20"/>
                <w:szCs w:val="20"/>
                <w:lang w:eastAsia="ko-KR"/>
              </w:rPr>
            </w:pPr>
            <w:r w:rsidRPr="00CF496D">
              <w:rPr>
                <w:rFonts w:ascii="Times New Roman" w:hAnsi="Times New Roman" w:cs="Times New Roman"/>
                <w:sz w:val="20"/>
                <w:szCs w:val="20"/>
              </w:rPr>
              <w:t xml:space="preserve">For the re-access due to reception of NACK indication before subsequent R2D message, whether the </w:t>
            </w:r>
            <w:r w:rsidRPr="00CF496D">
              <w:rPr>
                <w:rFonts w:ascii="Times New Roman" w:hAnsi="Times New Roman" w:cs="Times New Roman"/>
                <w:sz w:val="20"/>
                <w:szCs w:val="20"/>
                <w:lang w:eastAsia="ko-KR"/>
              </w:rPr>
              <w:t>subsequent R2D message is the R2D trigger message or paging message.</w:t>
            </w:r>
          </w:p>
          <w:p w14:paraId="48ED76CE"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 xml:space="preserve">Relevant agreements: </w:t>
            </w:r>
          </w:p>
          <w:p w14:paraId="58F39540" w14:textId="77777777" w:rsidR="00CF496D" w:rsidRPr="00CF496D" w:rsidRDefault="00CF496D" w:rsidP="00CF496D">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For msg3, we rely on whether the device receives NACK indication before subsequent R2D message to determine re-access. No need for a timer. FFS whether subsequent R2D message is trigger message or paging</w:t>
            </w:r>
          </w:p>
          <w:p w14:paraId="13B19EFB" w14:textId="77777777" w:rsidR="00CF496D" w:rsidRPr="00CF496D" w:rsidRDefault="00CF496D" w:rsidP="00DB7F19">
            <w:pPr>
              <w:pStyle w:val="ab"/>
              <w:numPr>
                <w:ilvl w:val="0"/>
                <w:numId w:val="4"/>
              </w:numPr>
              <w:tabs>
                <w:tab w:val="left" w:pos="992"/>
              </w:tabs>
              <w:rPr>
                <w:rFonts w:ascii="Times New Roman" w:hAnsi="Times New Roman" w:cs="Times New Roman"/>
                <w:sz w:val="20"/>
                <w:szCs w:val="20"/>
              </w:rPr>
            </w:pPr>
            <w:r w:rsidRPr="00CF496D">
              <w:rPr>
                <w:rFonts w:ascii="Times New Roman" w:hAnsi="Times New Roman" w:cs="Times New Roman"/>
                <w:i/>
                <w:iCs/>
                <w:color w:val="5B9BD5" w:themeColor="accent1"/>
                <w:sz w:val="20"/>
                <w:szCs w:val="20"/>
                <w:lang w:eastAsia="sv-SE"/>
              </w:rPr>
              <w:t>Status in running CR: captured as Editor’s Note in 5.5.</w:t>
            </w:r>
          </w:p>
        </w:tc>
        <w:tc>
          <w:tcPr>
            <w:tcW w:w="1501" w:type="dxa"/>
          </w:tcPr>
          <w:p w14:paraId="202CB7C9"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To be discussed by company contributions</w:t>
            </w:r>
          </w:p>
        </w:tc>
      </w:tr>
    </w:tbl>
    <w:p w14:paraId="62EC1C69" w14:textId="25330B1B" w:rsidR="000B5170" w:rsidRPr="004311CF" w:rsidRDefault="004311CF" w:rsidP="000B5170">
      <w:pPr>
        <w:rPr>
          <w:szCs w:val="22"/>
        </w:rPr>
      </w:pPr>
      <w:r>
        <w:rPr>
          <w:rFonts w:hint="eastAsia"/>
          <w:szCs w:val="22"/>
        </w:rPr>
        <w:t>We do not have any strong preference on this issue.</w:t>
      </w:r>
    </w:p>
    <w:p w14:paraId="3A41F873" w14:textId="77777777" w:rsidR="000B5170" w:rsidRDefault="000B5170" w:rsidP="007E2FC8">
      <w:pPr>
        <w:rPr>
          <w:szCs w:val="22"/>
        </w:rPr>
      </w:pPr>
    </w:p>
    <w:p w14:paraId="5BFCB800" w14:textId="66C4D594" w:rsidR="000B5170" w:rsidRDefault="000B5170" w:rsidP="000B5170">
      <w:pPr>
        <w:pStyle w:val="2"/>
        <w:ind w:left="992" w:firstLine="0"/>
        <w:rPr>
          <w:rFonts w:cs="Arial"/>
        </w:rPr>
      </w:pPr>
      <w:r>
        <w:rPr>
          <w:rFonts w:cs="Arial" w:hint="eastAsia"/>
        </w:rPr>
        <w:lastRenderedPageBreak/>
        <w:t xml:space="preserve">Issue 2-11: </w:t>
      </w:r>
      <w:r w:rsidRPr="000B5170">
        <w:rPr>
          <w:rFonts w:cs="Arial"/>
        </w:rPr>
        <w:t>explicit message for NACK</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22C2D84B" w14:textId="77777777" w:rsidTr="00CF496D">
        <w:trPr>
          <w:trHeight w:val="490"/>
        </w:trPr>
        <w:tc>
          <w:tcPr>
            <w:tcW w:w="1413" w:type="dxa"/>
          </w:tcPr>
          <w:p w14:paraId="4C3CBFC2"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51955A67"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69BA14F5"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rsidRPr="002001F9" w14:paraId="1E273CBA" w14:textId="77777777" w:rsidTr="00CF496D">
        <w:tc>
          <w:tcPr>
            <w:tcW w:w="1413" w:type="dxa"/>
          </w:tcPr>
          <w:p w14:paraId="1A158BB2"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Issue 2-11: explicit message for NACK</w:t>
            </w:r>
            <w:r w:rsidRPr="00CF496D">
              <w:rPr>
                <w:rFonts w:ascii="Times New Roman" w:hAnsi="Times New Roman" w:cs="Times New Roman"/>
                <w:i/>
                <w:iCs/>
                <w:color w:val="5B9BD5" w:themeColor="accent1"/>
                <w:sz w:val="20"/>
                <w:szCs w:val="20"/>
                <w:lang w:eastAsia="sv-SE"/>
              </w:rPr>
              <w:t xml:space="preserve"> </w:t>
            </w:r>
          </w:p>
        </w:tc>
        <w:tc>
          <w:tcPr>
            <w:tcW w:w="6843" w:type="dxa"/>
          </w:tcPr>
          <w:p w14:paraId="479CFCF6"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Whether to use a new/explicit R2D message for NACK feedback.</w:t>
            </w:r>
          </w:p>
          <w:p w14:paraId="6CA14647"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 xml:space="preserve">There is an FFS in the following agreement, but according to the online discussion in last meeting, the Rapp feels companies already consider this NACK message is a separate message, thus marks this as straightforward issue, and companies can check the proposal in 2.2. </w:t>
            </w:r>
          </w:p>
          <w:p w14:paraId="0211F4A1" w14:textId="77777777" w:rsidR="00CF496D" w:rsidRPr="00CF496D" w:rsidRDefault="00CF496D" w:rsidP="00CF496D">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NACK based mechanism is supported for D2R messages to determine re-access for at least msg3.  FFS details including whether we need a timer or explicit message and when reader sends feedback.</w:t>
            </w:r>
          </w:p>
          <w:p w14:paraId="05E26815" w14:textId="77777777" w:rsidR="00CF496D" w:rsidRPr="00CF496D" w:rsidRDefault="00CF496D" w:rsidP="00DB7F19">
            <w:pPr>
              <w:pStyle w:val="ab"/>
              <w:numPr>
                <w:ilvl w:val="0"/>
                <w:numId w:val="4"/>
              </w:numPr>
              <w:tabs>
                <w:tab w:val="left" w:pos="992"/>
              </w:tabs>
              <w:rPr>
                <w:rFonts w:ascii="Times New Roman" w:hAnsi="Times New Roman" w:cs="Times New Roman"/>
                <w:sz w:val="20"/>
                <w:szCs w:val="20"/>
              </w:rPr>
            </w:pPr>
            <w:r w:rsidRPr="00CF496D">
              <w:rPr>
                <w:rFonts w:ascii="Times New Roman" w:hAnsi="Times New Roman" w:cs="Times New Roman"/>
                <w:i/>
                <w:iCs/>
                <w:color w:val="5B9BD5" w:themeColor="accent1"/>
                <w:sz w:val="20"/>
                <w:szCs w:val="20"/>
                <w:lang w:eastAsia="sv-SE"/>
              </w:rPr>
              <w:t>Status in running CR: captured as Editor’s Note in 5.5.</w:t>
            </w:r>
          </w:p>
        </w:tc>
        <w:tc>
          <w:tcPr>
            <w:tcW w:w="1501" w:type="dxa"/>
          </w:tcPr>
          <w:p w14:paraId="59BFABD2"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highlight w:val="yellow"/>
              </w:rPr>
              <w:t>Straightforward</w:t>
            </w:r>
          </w:p>
          <w:p w14:paraId="292F7EFB" w14:textId="77777777" w:rsidR="00CF496D" w:rsidRPr="00CF496D" w:rsidRDefault="00CF496D" w:rsidP="00DB7F19">
            <w:pPr>
              <w:rPr>
                <w:rFonts w:ascii="Times New Roman" w:hAnsi="Times New Roman" w:cs="Times New Roman"/>
                <w:sz w:val="20"/>
                <w:szCs w:val="20"/>
                <w:highlight w:val="yellow"/>
              </w:rPr>
            </w:pPr>
          </w:p>
        </w:tc>
      </w:tr>
    </w:tbl>
    <w:p w14:paraId="092BC792" w14:textId="52B228FE" w:rsidR="000B5170" w:rsidRPr="004311CF" w:rsidRDefault="004311CF" w:rsidP="000B5170">
      <w:pPr>
        <w:rPr>
          <w:szCs w:val="22"/>
        </w:rPr>
      </w:pPr>
      <w:r>
        <w:rPr>
          <w:rFonts w:hint="eastAsia"/>
          <w:szCs w:val="22"/>
        </w:rPr>
        <w:t>We understand this issue is not to be treated based on company contributions.</w:t>
      </w:r>
    </w:p>
    <w:p w14:paraId="13C086B6" w14:textId="77777777" w:rsidR="000B5170" w:rsidRDefault="000B5170" w:rsidP="007E2FC8">
      <w:pPr>
        <w:rPr>
          <w:szCs w:val="22"/>
        </w:rPr>
      </w:pPr>
    </w:p>
    <w:p w14:paraId="0B9F87AE" w14:textId="517FFCB1" w:rsidR="000B5170" w:rsidRDefault="000B5170" w:rsidP="000B5170">
      <w:pPr>
        <w:pStyle w:val="2"/>
        <w:ind w:left="992" w:firstLine="0"/>
        <w:rPr>
          <w:rFonts w:cs="Arial"/>
        </w:rPr>
      </w:pPr>
      <w:r>
        <w:rPr>
          <w:rFonts w:cs="Arial" w:hint="eastAsia"/>
        </w:rPr>
        <w:t xml:space="preserve">Issue 2-12: </w:t>
      </w:r>
      <w:r w:rsidRPr="000B5170">
        <w:rPr>
          <w:rFonts w:cs="Arial"/>
        </w:rPr>
        <w:t>multiplexing for NACK indication</w:t>
      </w:r>
    </w:p>
    <w:tbl>
      <w:tblPr>
        <w:tblStyle w:val="aa"/>
        <w:tblW w:w="9757" w:type="dxa"/>
        <w:tblLayout w:type="fixed"/>
        <w:tblLook w:val="04A0" w:firstRow="1" w:lastRow="0" w:firstColumn="1" w:lastColumn="0" w:noHBand="0" w:noVBand="1"/>
      </w:tblPr>
      <w:tblGrid>
        <w:gridCol w:w="1413"/>
        <w:gridCol w:w="6843"/>
        <w:gridCol w:w="1501"/>
      </w:tblGrid>
      <w:tr w:rsidR="00CF496D" w:rsidRPr="00605717" w14:paraId="24ACA0C1" w14:textId="77777777" w:rsidTr="00CF496D">
        <w:trPr>
          <w:trHeight w:val="490"/>
        </w:trPr>
        <w:tc>
          <w:tcPr>
            <w:tcW w:w="1413" w:type="dxa"/>
          </w:tcPr>
          <w:p w14:paraId="5C028CB5"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68DCDE22" w14:textId="77777777" w:rsidR="00CF496D" w:rsidRPr="00605717" w:rsidRDefault="00CF496D"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7C42AB25" w14:textId="77777777" w:rsidR="00CF496D" w:rsidRPr="00605717" w:rsidRDefault="00CF496D"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CF496D" w:rsidRPr="002001F9" w14:paraId="2C054647" w14:textId="77777777" w:rsidTr="00CF496D">
        <w:tc>
          <w:tcPr>
            <w:tcW w:w="1413" w:type="dxa"/>
          </w:tcPr>
          <w:p w14:paraId="385B410D"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Issue 2-12: multiplexing for NACK indication</w:t>
            </w:r>
          </w:p>
        </w:tc>
        <w:tc>
          <w:tcPr>
            <w:tcW w:w="6843" w:type="dxa"/>
          </w:tcPr>
          <w:p w14:paraId="1FDB7268" w14:textId="77777777" w:rsidR="00CF496D" w:rsidRPr="00CF496D" w:rsidRDefault="00CF496D" w:rsidP="00DB7F19">
            <w:pPr>
              <w:rPr>
                <w:rFonts w:ascii="Times New Roman" w:hAnsi="Times New Roman" w:cs="Times New Roman"/>
                <w:sz w:val="20"/>
                <w:szCs w:val="20"/>
              </w:rPr>
            </w:pPr>
            <w:r w:rsidRPr="00CF496D">
              <w:rPr>
                <w:rFonts w:ascii="Times New Roman" w:hAnsi="Times New Roman" w:cs="Times New Roman"/>
                <w:sz w:val="20"/>
                <w:szCs w:val="20"/>
              </w:rPr>
              <w:t>Whether to support multiplexing of information for multiple devices in NACK feedback.</w:t>
            </w:r>
          </w:p>
          <w:p w14:paraId="40C0BBB9" w14:textId="77777777" w:rsidR="00CF496D" w:rsidRPr="00CF496D" w:rsidRDefault="00CF496D"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 xml:space="preserve">Relevant agreements: </w:t>
            </w:r>
          </w:p>
          <w:p w14:paraId="3CEE8E09" w14:textId="77777777" w:rsidR="00CF496D" w:rsidRPr="00CF496D" w:rsidRDefault="00CF496D" w:rsidP="00CF496D">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CF496D">
              <w:rPr>
                <w:rFonts w:ascii="Times New Roman" w:hAnsi="Times New Roman" w:cs="Times New Roman"/>
                <w:i/>
                <w:iCs/>
                <w:color w:val="5B9BD5" w:themeColor="accent1"/>
                <w:sz w:val="20"/>
                <w:szCs w:val="20"/>
                <w:lang w:eastAsia="sv-SE"/>
              </w:rPr>
              <w:t>Support multiplexing of information for multiple devices in R2D message for msg2.  FFS others for multicast messages.</w:t>
            </w:r>
          </w:p>
          <w:p w14:paraId="26CBC357" w14:textId="77777777" w:rsidR="00CF496D" w:rsidRPr="00CF496D" w:rsidRDefault="00CF496D" w:rsidP="00DB7F19">
            <w:pPr>
              <w:pStyle w:val="ab"/>
              <w:numPr>
                <w:ilvl w:val="0"/>
                <w:numId w:val="4"/>
              </w:numPr>
              <w:tabs>
                <w:tab w:val="left" w:pos="992"/>
              </w:tabs>
              <w:rPr>
                <w:rFonts w:ascii="Times New Roman" w:hAnsi="Times New Roman" w:cs="Times New Roman"/>
                <w:sz w:val="20"/>
                <w:szCs w:val="20"/>
              </w:rPr>
            </w:pPr>
            <w:r w:rsidRPr="00CF496D">
              <w:rPr>
                <w:rFonts w:ascii="Times New Roman" w:hAnsi="Times New Roman" w:cs="Times New Roman"/>
                <w:i/>
                <w:iCs/>
                <w:color w:val="5B9BD5" w:themeColor="accent1"/>
                <w:sz w:val="20"/>
                <w:szCs w:val="20"/>
                <w:lang w:eastAsia="sv-SE"/>
              </w:rPr>
              <w:t>Status in running CR: not captured yet.</w:t>
            </w:r>
          </w:p>
        </w:tc>
        <w:tc>
          <w:tcPr>
            <w:tcW w:w="1501" w:type="dxa"/>
          </w:tcPr>
          <w:p w14:paraId="7211B2CD" w14:textId="77777777" w:rsidR="00CF496D" w:rsidRPr="00CF496D" w:rsidRDefault="00CF496D" w:rsidP="00DB7F19">
            <w:pPr>
              <w:rPr>
                <w:rFonts w:ascii="Times New Roman" w:hAnsi="Times New Roman" w:cs="Times New Roman"/>
                <w:sz w:val="20"/>
                <w:szCs w:val="20"/>
                <w:highlight w:val="yellow"/>
              </w:rPr>
            </w:pPr>
            <w:r w:rsidRPr="00CF496D">
              <w:rPr>
                <w:rFonts w:ascii="Times New Roman" w:hAnsi="Times New Roman" w:cs="Times New Roman"/>
                <w:sz w:val="20"/>
                <w:szCs w:val="20"/>
              </w:rPr>
              <w:t>To be discussed by company contributions</w:t>
            </w:r>
          </w:p>
        </w:tc>
      </w:tr>
    </w:tbl>
    <w:p w14:paraId="0224D91C" w14:textId="094BDF12" w:rsidR="000B5170" w:rsidRPr="004311CF" w:rsidRDefault="004311CF" w:rsidP="000B5170">
      <w:pPr>
        <w:rPr>
          <w:szCs w:val="22"/>
        </w:rPr>
      </w:pPr>
      <w:r>
        <w:rPr>
          <w:rFonts w:hint="eastAsia"/>
          <w:szCs w:val="22"/>
        </w:rPr>
        <w:t>We do not have any strong preference on this issue.</w:t>
      </w:r>
    </w:p>
    <w:p w14:paraId="199BDDFA" w14:textId="77777777" w:rsidR="000B5170" w:rsidRDefault="000B5170" w:rsidP="007E2FC8">
      <w:pPr>
        <w:rPr>
          <w:szCs w:val="22"/>
        </w:rPr>
      </w:pPr>
    </w:p>
    <w:p w14:paraId="7F49EF1C" w14:textId="38321DB1" w:rsidR="000B5170" w:rsidRDefault="000B5170" w:rsidP="000B5170">
      <w:pPr>
        <w:pStyle w:val="2"/>
        <w:ind w:left="992" w:firstLine="0"/>
        <w:rPr>
          <w:rFonts w:cs="Arial" w:hint="eastAsia"/>
        </w:rPr>
      </w:pPr>
      <w:r>
        <w:rPr>
          <w:rFonts w:cs="Arial" w:hint="eastAsia"/>
        </w:rPr>
        <w:t>Issue not listed: RA type</w:t>
      </w:r>
      <w:r w:rsidR="00AD4262">
        <w:rPr>
          <w:rFonts w:cs="Arial" w:hint="eastAsia"/>
        </w:rPr>
        <w:t>s supported by devices</w:t>
      </w:r>
    </w:p>
    <w:p w14:paraId="21DA5C63" w14:textId="2BFDBE70" w:rsidR="00AD4262" w:rsidRDefault="00AD4262" w:rsidP="00AD4262">
      <w:pPr>
        <w:rPr>
          <w:szCs w:val="22"/>
        </w:rPr>
      </w:pPr>
      <w:r w:rsidRPr="004C4E17">
        <w:rPr>
          <w:szCs w:val="22"/>
        </w:rPr>
        <w:t xml:space="preserve">The comparison of the 3-step CBRA and CFRA procedures is shown in Figure </w:t>
      </w:r>
      <w:r w:rsidR="000D6491">
        <w:rPr>
          <w:rFonts w:hint="eastAsia"/>
          <w:szCs w:val="22"/>
        </w:rPr>
        <w:t>3</w:t>
      </w:r>
      <w:r w:rsidRPr="004C4E17">
        <w:rPr>
          <w:szCs w:val="22"/>
        </w:rPr>
        <w:t>.</w:t>
      </w:r>
    </w:p>
    <w:p w14:paraId="5116FFEE" w14:textId="77777777" w:rsidR="00AD4262" w:rsidRDefault="00AD4262" w:rsidP="00AD4262">
      <w:pPr>
        <w:rPr>
          <w:szCs w:val="22"/>
        </w:rPr>
      </w:pPr>
      <w:r>
        <w:rPr>
          <w:noProof/>
          <w:szCs w:val="22"/>
        </w:rPr>
        <w:lastRenderedPageBreak/>
        <w:drawing>
          <wp:inline distT="0" distB="0" distL="0" distR="0" wp14:anchorId="55DD2B69" wp14:editId="75A9E47E">
            <wp:extent cx="6112510" cy="3878825"/>
            <wp:effectExtent l="0" t="0" r="2540" b="0"/>
            <wp:docPr id="421566125" name="図 1" descr="黒い背景と白い文字&#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566125" name="図 1" descr="黒い背景と白い文字&#10;&#10;AI によって生成されたコンテンツは間違っている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3917" cy="3886063"/>
                    </a:xfrm>
                    <a:prstGeom prst="rect">
                      <a:avLst/>
                    </a:prstGeom>
                    <a:noFill/>
                    <a:ln>
                      <a:noFill/>
                    </a:ln>
                  </pic:spPr>
                </pic:pic>
              </a:graphicData>
            </a:graphic>
          </wp:inline>
        </w:drawing>
      </w:r>
    </w:p>
    <w:p w14:paraId="7A652F9D" w14:textId="4A6591EA" w:rsidR="00AD4262" w:rsidRPr="004C4E17" w:rsidRDefault="00AD4262" w:rsidP="00AD4262">
      <w:pPr>
        <w:jc w:val="center"/>
        <w:rPr>
          <w:b/>
          <w:bCs/>
          <w:szCs w:val="22"/>
        </w:rPr>
      </w:pPr>
      <w:r w:rsidRPr="004C4E17">
        <w:rPr>
          <w:rFonts w:hint="eastAsia"/>
          <w:b/>
          <w:bCs/>
          <w:szCs w:val="22"/>
        </w:rPr>
        <w:t xml:space="preserve">Figure </w:t>
      </w:r>
      <w:r w:rsidR="000D6491">
        <w:rPr>
          <w:rFonts w:hint="eastAsia"/>
          <w:b/>
          <w:bCs/>
          <w:szCs w:val="22"/>
        </w:rPr>
        <w:t>3</w:t>
      </w:r>
      <w:r w:rsidRPr="004C4E17">
        <w:rPr>
          <w:rFonts w:hint="eastAsia"/>
          <w:b/>
          <w:bCs/>
          <w:szCs w:val="22"/>
        </w:rPr>
        <w:t>. 3-step CBRA and CFRA.</w:t>
      </w:r>
    </w:p>
    <w:p w14:paraId="16E0984B" w14:textId="5BD9DABF" w:rsidR="00AD4262" w:rsidRDefault="00AD4262" w:rsidP="00AD4262">
      <w:pPr>
        <w:rPr>
          <w:szCs w:val="22"/>
        </w:rPr>
      </w:pPr>
      <w:r w:rsidRPr="001D5AFE">
        <w:rPr>
          <w:szCs w:val="22"/>
        </w:rPr>
        <w:t xml:space="preserve">However, we are wondering whether all Ambient IoT devices can support both 3-step CBRA and CFRA. We particularly want to clarify this question </w:t>
      </w:r>
      <w:r w:rsidR="00475618" w:rsidRPr="001D5AFE">
        <w:rPr>
          <w:szCs w:val="22"/>
        </w:rPr>
        <w:t>regarding</w:t>
      </w:r>
      <w:r w:rsidRPr="001D5AFE">
        <w:rPr>
          <w:szCs w:val="22"/>
        </w:rPr>
        <w:t xml:space="preserve"> device type 1, which is considered to have a very simple design and is within the scope of Release 19.</w:t>
      </w:r>
      <w:r>
        <w:rPr>
          <w:rFonts w:hint="eastAsia"/>
          <w:szCs w:val="22"/>
        </w:rPr>
        <w:t xml:space="preserve"> </w:t>
      </w:r>
      <w:r w:rsidRPr="001D5AFE">
        <w:rPr>
          <w:szCs w:val="22"/>
        </w:rPr>
        <w:t>If some devices only support either 3-step CBRA or CFRA, the reader needs to indicate the RA type supported by the target device when sending the A-IoT paging message.</w:t>
      </w:r>
    </w:p>
    <w:p w14:paraId="413F2B45" w14:textId="77777777" w:rsidR="00AD4262" w:rsidRDefault="00AD4262" w:rsidP="00AD4262">
      <w:pPr>
        <w:rPr>
          <w:szCs w:val="22"/>
        </w:rPr>
      </w:pPr>
      <w:r w:rsidRPr="001D5AFE">
        <w:rPr>
          <w:szCs w:val="22"/>
        </w:rPr>
        <w:t xml:space="preserve">The simplest solution to this question is to assume that all devices support both 3-step CBRA and CFRA. </w:t>
      </w:r>
      <w:r>
        <w:rPr>
          <w:rFonts w:hint="eastAsia"/>
          <w:szCs w:val="22"/>
        </w:rPr>
        <w:t>If this is the case</w:t>
      </w:r>
      <w:r w:rsidRPr="001D5AFE">
        <w:rPr>
          <w:szCs w:val="22"/>
        </w:rPr>
        <w:t xml:space="preserve">, the reader can freely </w:t>
      </w:r>
      <w:r>
        <w:rPr>
          <w:rFonts w:hint="eastAsia"/>
          <w:szCs w:val="22"/>
        </w:rPr>
        <w:t>indicate</w:t>
      </w:r>
      <w:r w:rsidRPr="001D5AFE">
        <w:rPr>
          <w:szCs w:val="22"/>
        </w:rPr>
        <w:t xml:space="preserve"> the RA type according to the situation. </w:t>
      </w:r>
    </w:p>
    <w:p w14:paraId="2F6BCE7C" w14:textId="2E8DE139" w:rsidR="00AD4262" w:rsidRPr="000D338B" w:rsidRDefault="00AD4262" w:rsidP="00AD4262">
      <w:pPr>
        <w:pStyle w:val="ObservationandProposal"/>
      </w:pPr>
      <w:r w:rsidRPr="000D338B">
        <w:t xml:space="preserve">Proposal </w:t>
      </w:r>
      <w:r w:rsidR="00F8645A">
        <w:rPr>
          <w:rFonts w:hint="eastAsia"/>
        </w:rPr>
        <w:t>7</w:t>
      </w:r>
      <w:r w:rsidRPr="000D338B">
        <w:t>.</w:t>
      </w:r>
      <w:r>
        <w:tab/>
      </w:r>
      <w:r w:rsidRPr="000D338B">
        <w:t>All devices are assumed to support both 3-step CBRA and CFRA.</w:t>
      </w:r>
    </w:p>
    <w:p w14:paraId="44E8F144" w14:textId="77777777" w:rsidR="0083168F" w:rsidRPr="00AD4262" w:rsidRDefault="0083168F"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45E0BBF8" w14:textId="77777777" w:rsidR="00F8645A" w:rsidRPr="004D1F84" w:rsidRDefault="00F8645A" w:rsidP="00F8645A">
      <w:pPr>
        <w:pStyle w:val="ObservationandProposal"/>
        <w:rPr>
          <w:rFonts w:hint="eastAsia"/>
        </w:rPr>
      </w:pPr>
      <w:r>
        <w:rPr>
          <w:rFonts w:hint="eastAsia"/>
        </w:rPr>
        <w:t>Proposal 1.</w:t>
      </w:r>
      <w:r>
        <w:tab/>
      </w:r>
      <w:r>
        <w:rPr>
          <w:rFonts w:hint="eastAsia"/>
        </w:rPr>
        <w:t>(Issue 2-2) Paging message includes information of access occasions with the same contents as R2D trigger message.</w:t>
      </w:r>
    </w:p>
    <w:p w14:paraId="34A31442" w14:textId="77777777" w:rsidR="00F8645A" w:rsidRDefault="00F8645A" w:rsidP="00F8645A">
      <w:pPr>
        <w:pStyle w:val="ObservationandProposal"/>
      </w:pPr>
      <w:r>
        <w:rPr>
          <w:rFonts w:hint="eastAsia"/>
        </w:rPr>
        <w:t>Proposal 2.</w:t>
      </w:r>
      <w:r>
        <w:tab/>
      </w:r>
      <w:r>
        <w:rPr>
          <w:rFonts w:hint="eastAsia"/>
        </w:rPr>
        <w:t xml:space="preserve">(Issue 2-4) </w:t>
      </w:r>
      <w:r w:rsidRPr="00CE55CE">
        <w:t>The device considers contention resolution as failed from the time it sends Msg1 until it receives Msg2</w:t>
      </w:r>
      <w:r>
        <w:rPr>
          <w:rFonts w:hint="eastAsia"/>
        </w:rPr>
        <w:t xml:space="preserve"> including random ID that the device sent</w:t>
      </w:r>
      <w:r w:rsidRPr="00CE55CE">
        <w:t>.</w:t>
      </w:r>
    </w:p>
    <w:p w14:paraId="7509E619" w14:textId="3EEE92E9" w:rsidR="00F8645A" w:rsidRPr="00CF496D" w:rsidRDefault="00F8645A" w:rsidP="00F8645A">
      <w:pPr>
        <w:pStyle w:val="ObservationandProposal"/>
        <w:rPr>
          <w:rFonts w:hint="eastAsia"/>
        </w:rPr>
      </w:pPr>
      <w:r>
        <w:rPr>
          <w:rFonts w:hint="eastAsia"/>
        </w:rPr>
        <w:t>Proposal 3.</w:t>
      </w:r>
      <w:r>
        <w:tab/>
      </w:r>
      <w:r>
        <w:rPr>
          <w:rFonts w:hint="eastAsia"/>
        </w:rPr>
        <w:t xml:space="preserve">(Issue 2-5) RAN2 </w:t>
      </w:r>
      <w:r w:rsidR="00475618">
        <w:t>does</w:t>
      </w:r>
      <w:r>
        <w:rPr>
          <w:rFonts w:hint="eastAsia"/>
        </w:rPr>
        <w:t xml:space="preserve"> not specify anything specific for resolution of random ID collision within a Msg2.</w:t>
      </w:r>
    </w:p>
    <w:p w14:paraId="325CC831" w14:textId="77777777" w:rsidR="00F8645A" w:rsidRDefault="00F8645A" w:rsidP="00F8645A">
      <w:pPr>
        <w:pStyle w:val="ObservationandProposal"/>
      </w:pPr>
      <w:r>
        <w:rPr>
          <w:rFonts w:hint="eastAsia"/>
        </w:rPr>
        <w:t>Proposal 4.</w:t>
      </w:r>
      <w:r>
        <w:tab/>
      </w:r>
      <w:r>
        <w:rPr>
          <w:rFonts w:hint="eastAsia"/>
        </w:rPr>
        <w:t>(Issue 2-6) Field for number of random IDs is not needed in paging message.</w:t>
      </w:r>
    </w:p>
    <w:p w14:paraId="2C78BE84" w14:textId="77777777" w:rsidR="00F8645A" w:rsidRPr="00F4120F" w:rsidRDefault="00F8645A" w:rsidP="00F8645A">
      <w:pPr>
        <w:pStyle w:val="ObservationandProposal"/>
        <w:rPr>
          <w:rFonts w:hint="eastAsia"/>
        </w:rPr>
      </w:pPr>
      <w:r>
        <w:rPr>
          <w:rFonts w:hint="eastAsia"/>
        </w:rPr>
        <w:t>Proposal 5.</w:t>
      </w:r>
      <w:r>
        <w:tab/>
      </w:r>
      <w:r>
        <w:rPr>
          <w:rFonts w:hint="eastAsia"/>
        </w:rPr>
        <w:t>(Issue 2-6) Random ID is generated between 1 and 65536.</w:t>
      </w:r>
    </w:p>
    <w:p w14:paraId="1F2FC639" w14:textId="77777777" w:rsidR="00F8645A" w:rsidRPr="00CF496D" w:rsidRDefault="00F8645A" w:rsidP="00F8645A">
      <w:pPr>
        <w:pStyle w:val="ObservationandProposal"/>
        <w:rPr>
          <w:rFonts w:hint="eastAsia"/>
        </w:rPr>
      </w:pPr>
      <w:r>
        <w:rPr>
          <w:rFonts w:hint="eastAsia"/>
        </w:rPr>
        <w:t>Proposal 6.</w:t>
      </w:r>
      <w:r>
        <w:tab/>
      </w:r>
      <w:r>
        <w:rPr>
          <w:rFonts w:hint="eastAsia"/>
        </w:rPr>
        <w:t>(Issue 2-9) Do not consider scenario to use CFRA to target multiple specific devices.</w:t>
      </w:r>
    </w:p>
    <w:p w14:paraId="159E6E04" w14:textId="77777777" w:rsidR="00F8645A" w:rsidRPr="000D338B" w:rsidRDefault="00F8645A" w:rsidP="00F8645A">
      <w:pPr>
        <w:pStyle w:val="ObservationandProposal"/>
      </w:pPr>
      <w:r w:rsidRPr="000D338B">
        <w:t xml:space="preserve">Proposal </w:t>
      </w:r>
      <w:r>
        <w:rPr>
          <w:rFonts w:hint="eastAsia"/>
        </w:rPr>
        <w:t>7</w:t>
      </w:r>
      <w:r w:rsidRPr="000D338B">
        <w:t>.</w:t>
      </w:r>
      <w:r>
        <w:tab/>
      </w:r>
      <w:r w:rsidRPr="000D338B">
        <w:t>All devices are assumed to support both 3-step CBRA and CFRA.</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7057F1B2" w:rsidR="007E2FC8" w:rsidRDefault="00F8645A" w:rsidP="00452602">
      <w:pPr>
        <w:pStyle w:val="Reference"/>
      </w:pPr>
      <w:r>
        <w:rPr>
          <w:rFonts w:hint="eastAsia"/>
        </w:rPr>
        <w:t>[1]</w:t>
      </w:r>
      <w:r w:rsidR="00452602">
        <w:tab/>
      </w:r>
      <w:r w:rsidR="00C6040F" w:rsidRPr="00C6040F">
        <w:t>[POST129bis][017][AIoT] 38.391 Running CR (Huawei)</w:t>
      </w:r>
      <w:r w:rsidR="00C6040F">
        <w:rPr>
          <w:rFonts w:hint="eastAsia"/>
        </w:rPr>
        <w:t>.</w:t>
      </w:r>
    </w:p>
    <w:p w14:paraId="71FB5545" w14:textId="77777777" w:rsidR="008E5A66" w:rsidRPr="00262F8E" w:rsidRDefault="008E5A66">
      <w:pPr>
        <w:rPr>
          <w:szCs w:val="22"/>
        </w:rPr>
      </w:pPr>
    </w:p>
    <w:sectPr w:rsidR="008E5A66" w:rsidRPr="00262F8E">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A0A1B" w14:textId="77777777" w:rsidR="00ED5E6E" w:rsidRDefault="00ED5E6E" w:rsidP="007E2FC8">
      <w:pPr>
        <w:spacing w:after="0"/>
      </w:pPr>
      <w:r>
        <w:separator/>
      </w:r>
    </w:p>
    <w:p w14:paraId="2D124EDA" w14:textId="77777777" w:rsidR="00ED5E6E" w:rsidRDefault="00ED5E6E"/>
    <w:p w14:paraId="3267DF02" w14:textId="77777777" w:rsidR="00ED5E6E" w:rsidRDefault="00ED5E6E" w:rsidP="00273403"/>
  </w:endnote>
  <w:endnote w:type="continuationSeparator" w:id="0">
    <w:p w14:paraId="03601826" w14:textId="77777777" w:rsidR="00ED5E6E" w:rsidRDefault="00ED5E6E" w:rsidP="007E2FC8">
      <w:pPr>
        <w:spacing w:after="0"/>
      </w:pPr>
      <w:r>
        <w:continuationSeparator/>
      </w:r>
    </w:p>
    <w:p w14:paraId="188B2586" w14:textId="77777777" w:rsidR="00ED5E6E" w:rsidRDefault="00ED5E6E"/>
    <w:p w14:paraId="2D2B569B" w14:textId="77777777" w:rsidR="00ED5E6E" w:rsidRDefault="00ED5E6E"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CE04C" w14:textId="77777777" w:rsidR="00ED5E6E" w:rsidRDefault="00ED5E6E" w:rsidP="007E2FC8">
      <w:pPr>
        <w:spacing w:after="0"/>
      </w:pPr>
      <w:r>
        <w:separator/>
      </w:r>
    </w:p>
    <w:p w14:paraId="02B5B02F" w14:textId="77777777" w:rsidR="00ED5E6E" w:rsidRDefault="00ED5E6E"/>
    <w:p w14:paraId="0F34B61F" w14:textId="77777777" w:rsidR="00ED5E6E" w:rsidRDefault="00ED5E6E" w:rsidP="00273403"/>
  </w:footnote>
  <w:footnote w:type="continuationSeparator" w:id="0">
    <w:p w14:paraId="290A908B" w14:textId="77777777" w:rsidR="00ED5E6E" w:rsidRDefault="00ED5E6E" w:rsidP="007E2FC8">
      <w:pPr>
        <w:spacing w:after="0"/>
      </w:pPr>
      <w:r>
        <w:continuationSeparator/>
      </w:r>
    </w:p>
    <w:p w14:paraId="1557E935" w14:textId="77777777" w:rsidR="00ED5E6E" w:rsidRDefault="00ED5E6E"/>
    <w:p w14:paraId="689A5F62" w14:textId="77777777" w:rsidR="00ED5E6E" w:rsidRDefault="00ED5E6E"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5779C"/>
    <w:multiLevelType w:val="hybridMultilevel"/>
    <w:tmpl w:val="F438A416"/>
    <w:lvl w:ilvl="0" w:tplc="49FE12AC">
      <w:numFmt w:val="bullet"/>
      <w:lvlText w:val="-"/>
      <w:lvlJc w:val="left"/>
      <w:pPr>
        <w:ind w:left="360" w:hanging="360"/>
      </w:pPr>
      <w:rPr>
        <w:rFonts w:ascii="Times New Roman" w:eastAsia="ＭＳ 明朝"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4"/>
  </w:num>
  <w:num w:numId="2" w16cid:durableId="1916432099">
    <w:abstractNumId w:val="2"/>
  </w:num>
  <w:num w:numId="3" w16cid:durableId="961111639">
    <w:abstractNumId w:val="3"/>
  </w:num>
  <w:num w:numId="4" w16cid:durableId="1643464833">
    <w:abstractNumId w:val="1"/>
  </w:num>
  <w:num w:numId="5" w16cid:durableId="736829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93CF8"/>
    <w:rsid w:val="000B5170"/>
    <w:rsid w:val="000B6616"/>
    <w:rsid w:val="000D6491"/>
    <w:rsid w:val="001376E5"/>
    <w:rsid w:val="001E0100"/>
    <w:rsid w:val="001E0ED2"/>
    <w:rsid w:val="001E1D1E"/>
    <w:rsid w:val="00262F8E"/>
    <w:rsid w:val="00273403"/>
    <w:rsid w:val="002B674A"/>
    <w:rsid w:val="002C7681"/>
    <w:rsid w:val="00385B37"/>
    <w:rsid w:val="003965B3"/>
    <w:rsid w:val="004311CF"/>
    <w:rsid w:val="00452602"/>
    <w:rsid w:val="00475618"/>
    <w:rsid w:val="004A3A25"/>
    <w:rsid w:val="004A3CEE"/>
    <w:rsid w:val="004D1B48"/>
    <w:rsid w:val="004D1F84"/>
    <w:rsid w:val="004E6B03"/>
    <w:rsid w:val="004F6390"/>
    <w:rsid w:val="00537958"/>
    <w:rsid w:val="00561C00"/>
    <w:rsid w:val="005839E2"/>
    <w:rsid w:val="005857F6"/>
    <w:rsid w:val="00592239"/>
    <w:rsid w:val="005F1EB4"/>
    <w:rsid w:val="005F3B0F"/>
    <w:rsid w:val="005F73C8"/>
    <w:rsid w:val="0064067A"/>
    <w:rsid w:val="00654D47"/>
    <w:rsid w:val="00667379"/>
    <w:rsid w:val="00727A42"/>
    <w:rsid w:val="00735D62"/>
    <w:rsid w:val="0074548A"/>
    <w:rsid w:val="00793747"/>
    <w:rsid w:val="007B154F"/>
    <w:rsid w:val="007E2FC8"/>
    <w:rsid w:val="0083168F"/>
    <w:rsid w:val="00881AA7"/>
    <w:rsid w:val="00896DC7"/>
    <w:rsid w:val="008C2D47"/>
    <w:rsid w:val="008E5A66"/>
    <w:rsid w:val="008E5FCD"/>
    <w:rsid w:val="008F40BA"/>
    <w:rsid w:val="0090533F"/>
    <w:rsid w:val="0092515C"/>
    <w:rsid w:val="00990E79"/>
    <w:rsid w:val="009D51E7"/>
    <w:rsid w:val="00A32033"/>
    <w:rsid w:val="00AB422A"/>
    <w:rsid w:val="00AB42FA"/>
    <w:rsid w:val="00AD4262"/>
    <w:rsid w:val="00AE0B4F"/>
    <w:rsid w:val="00B166C4"/>
    <w:rsid w:val="00B329A1"/>
    <w:rsid w:val="00B75B6B"/>
    <w:rsid w:val="00BE54E2"/>
    <w:rsid w:val="00C1027F"/>
    <w:rsid w:val="00C6040F"/>
    <w:rsid w:val="00C65C13"/>
    <w:rsid w:val="00C779A0"/>
    <w:rsid w:val="00C87EB3"/>
    <w:rsid w:val="00C97CFC"/>
    <w:rsid w:val="00CE55CE"/>
    <w:rsid w:val="00CF496D"/>
    <w:rsid w:val="00D024A7"/>
    <w:rsid w:val="00D56CC1"/>
    <w:rsid w:val="00D8679B"/>
    <w:rsid w:val="00D94041"/>
    <w:rsid w:val="00D95B5D"/>
    <w:rsid w:val="00DB3109"/>
    <w:rsid w:val="00DB76B3"/>
    <w:rsid w:val="00DD53A9"/>
    <w:rsid w:val="00DF5E50"/>
    <w:rsid w:val="00E2631E"/>
    <w:rsid w:val="00E74BBA"/>
    <w:rsid w:val="00E94CAF"/>
    <w:rsid w:val="00EB1AD1"/>
    <w:rsid w:val="00ED5E6E"/>
    <w:rsid w:val="00F4120F"/>
    <w:rsid w:val="00F560E5"/>
    <w:rsid w:val="00F66214"/>
    <w:rsid w:val="00F77FB5"/>
    <w:rsid w:val="00F8645A"/>
    <w:rsid w:val="00FB4F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CF496D"/>
    <w:rPr>
      <w:rFonts w:asciiTheme="minorHAnsi" w:eastAsia="SimSu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c"/>
    <w:uiPriority w:val="34"/>
    <w:qFormat/>
    <w:rsid w:val="00CF496D"/>
    <w:pPr>
      <w:spacing w:after="160" w:line="259" w:lineRule="auto"/>
      <w:ind w:left="720"/>
      <w:contextualSpacing/>
    </w:pPr>
    <w:rPr>
      <w:rFonts w:asciiTheme="minorHAnsi" w:eastAsiaTheme="minorHAnsi" w:hAnsiTheme="minorHAnsi"/>
      <w:sz w:val="22"/>
      <w:szCs w:val="22"/>
      <w:lang w:eastAsia="en-US"/>
    </w:rPr>
  </w:style>
  <w:style w:type="character" w:customStyle="1" w:styleId="ac">
    <w:name w:val="リスト段落 (文字)"/>
    <w:aliases w:val="- Bullets (文字),Lista1 (文字),1st level - Bullet List Paragraph (文字),List Paragraph1 (文字),Lettre d'introduction (文字),Paragrafo elenco (文字),Normal bullet 2 (文字),Bullet list (文字),Numbered List (文字),Task Body (文字),Viñetas (Inicio Parrafo) (文字)"/>
    <w:link w:val="ab"/>
    <w:uiPriority w:val="34"/>
    <w:qFormat/>
    <w:locked/>
    <w:rsid w:val="00CF496D"/>
    <w:rPr>
      <w:rFonts w:asciiTheme="minorHAnsi" w:eastAsiaTheme="minorHAnsi"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90054">
      <w:bodyDiv w:val="1"/>
      <w:marLeft w:val="0"/>
      <w:marRight w:val="0"/>
      <w:marTop w:val="0"/>
      <w:marBottom w:val="0"/>
      <w:divBdr>
        <w:top w:val="none" w:sz="0" w:space="0" w:color="auto"/>
        <w:left w:val="none" w:sz="0" w:space="0" w:color="auto"/>
        <w:bottom w:val="none" w:sz="0" w:space="0" w:color="auto"/>
        <w:right w:val="none" w:sz="0" w:space="0" w:color="auto"/>
      </w:divBdr>
    </w:div>
    <w:div w:id="424308542">
      <w:bodyDiv w:val="1"/>
      <w:marLeft w:val="0"/>
      <w:marRight w:val="0"/>
      <w:marTop w:val="0"/>
      <w:marBottom w:val="0"/>
      <w:divBdr>
        <w:top w:val="none" w:sz="0" w:space="0" w:color="auto"/>
        <w:left w:val="none" w:sz="0" w:space="0" w:color="auto"/>
        <w:bottom w:val="none" w:sz="0" w:space="0" w:color="auto"/>
        <w:right w:val="none" w:sz="0" w:space="0" w:color="auto"/>
      </w:divBdr>
    </w:div>
    <w:div w:id="1289433352">
      <w:bodyDiv w:val="1"/>
      <w:marLeft w:val="0"/>
      <w:marRight w:val="0"/>
      <w:marTop w:val="0"/>
      <w:marBottom w:val="0"/>
      <w:divBdr>
        <w:top w:val="none" w:sz="0" w:space="0" w:color="auto"/>
        <w:left w:val="none" w:sz="0" w:space="0" w:color="auto"/>
        <w:bottom w:val="none" w:sz="0" w:space="0" w:color="auto"/>
        <w:right w:val="none" w:sz="0" w:space="0" w:color="auto"/>
      </w:divBdr>
    </w:div>
    <w:div w:id="21253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294</TotalTime>
  <Pages>8</Pages>
  <Words>2185</Words>
  <Characters>12461</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43</cp:revision>
  <dcterms:created xsi:type="dcterms:W3CDTF">2021-10-20T07:13:00Z</dcterms:created>
  <dcterms:modified xsi:type="dcterms:W3CDTF">2025-05-08T23:40:00Z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